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765B5" w14:textId="4F0EAE06" w:rsidR="00DF17E7" w:rsidRPr="004E6BF4" w:rsidRDefault="004E6BF4">
      <w:pPr>
        <w:rPr>
          <w:rFonts w:cstheme="minorHAnsi"/>
          <w:lang w:val="en-GB"/>
        </w:rPr>
      </w:pPr>
      <w:r w:rsidRPr="004E6BF4">
        <w:rPr>
          <w:rFonts w:cstheme="minorHAnsi"/>
          <w:b/>
          <w:noProof/>
          <w:lang w:val="en-GB" w:eastAsia="en-GB"/>
        </w:rPr>
        <w:drawing>
          <wp:anchor distT="0" distB="0" distL="114300" distR="114300" simplePos="0" relativeHeight="251659264" behindDoc="0" locked="0" layoutInCell="1" allowOverlap="1" wp14:anchorId="0136F4F9" wp14:editId="1BB62678">
            <wp:simplePos x="0" y="0"/>
            <wp:positionH relativeFrom="column">
              <wp:posOffset>-252046</wp:posOffset>
            </wp:positionH>
            <wp:positionV relativeFrom="paragraph">
              <wp:posOffset>586</wp:posOffset>
            </wp:positionV>
            <wp:extent cx="2392680" cy="966216"/>
            <wp:effectExtent l="0" t="0" r="7620"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O_logo_Blue_3lines_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2680" cy="966216"/>
                    </a:xfrm>
                    <a:prstGeom prst="rect">
                      <a:avLst/>
                    </a:prstGeom>
                  </pic:spPr>
                </pic:pic>
              </a:graphicData>
            </a:graphic>
            <wp14:sizeRelH relativeFrom="page">
              <wp14:pctWidth>0</wp14:pctWidth>
            </wp14:sizeRelH>
            <wp14:sizeRelV relativeFrom="page">
              <wp14:pctHeight>0</wp14:pctHeight>
            </wp14:sizeRelV>
          </wp:anchor>
        </w:drawing>
      </w:r>
    </w:p>
    <w:p w14:paraId="1A57C0AB" w14:textId="02D3771D" w:rsidR="004E6BF4" w:rsidRPr="004E6BF4" w:rsidRDefault="004E6BF4" w:rsidP="00DF17E7">
      <w:pPr>
        <w:rPr>
          <w:rFonts w:cstheme="minorHAnsi"/>
          <w:b/>
          <w:bCs/>
          <w:lang w:val="en-GB"/>
        </w:rPr>
      </w:pPr>
      <w:r w:rsidRPr="004E6BF4">
        <w:rPr>
          <w:rFonts w:cstheme="minorHAnsi"/>
          <w:b/>
          <w:bCs/>
          <w:lang w:val="en-GB"/>
        </w:rPr>
        <w:t>PRESS RELEASE</w:t>
      </w:r>
    </w:p>
    <w:p w14:paraId="0BBAC0B4" w14:textId="35EE8457" w:rsidR="00DF17E7" w:rsidRPr="004E6BF4" w:rsidRDefault="008760CF" w:rsidP="00DF17E7">
      <w:pPr>
        <w:rPr>
          <w:rFonts w:cstheme="minorHAnsi"/>
          <w:b/>
          <w:bCs/>
          <w:lang w:val="en-GB"/>
        </w:rPr>
      </w:pPr>
      <w:r w:rsidRPr="004E6BF4">
        <w:rPr>
          <w:rFonts w:cstheme="minorHAnsi"/>
          <w:b/>
          <w:bCs/>
          <w:lang w:val="en-GB"/>
        </w:rPr>
        <w:t xml:space="preserve">Global food prices </w:t>
      </w:r>
      <w:r w:rsidR="00B74806" w:rsidRPr="004E6BF4">
        <w:rPr>
          <w:rFonts w:cstheme="minorHAnsi"/>
          <w:b/>
          <w:bCs/>
          <w:lang w:val="en-GB"/>
        </w:rPr>
        <w:t xml:space="preserve">decline </w:t>
      </w:r>
      <w:r w:rsidR="0019229A" w:rsidRPr="004E6BF4">
        <w:rPr>
          <w:rFonts w:cstheme="minorHAnsi"/>
          <w:b/>
          <w:bCs/>
          <w:lang w:val="en-GB"/>
        </w:rPr>
        <w:t xml:space="preserve">further </w:t>
      </w:r>
      <w:r w:rsidR="00B74806" w:rsidRPr="004E6BF4">
        <w:rPr>
          <w:rFonts w:cstheme="minorHAnsi"/>
          <w:b/>
          <w:bCs/>
          <w:lang w:val="en-GB"/>
        </w:rPr>
        <w:t>in January</w:t>
      </w:r>
    </w:p>
    <w:p w14:paraId="0A97903D" w14:textId="4D11F13F" w:rsidR="00B74806" w:rsidRPr="004E6BF4" w:rsidRDefault="004E6BF4" w:rsidP="003076CB">
      <w:pPr>
        <w:rPr>
          <w:rFonts w:cstheme="minorHAnsi"/>
          <w:b/>
          <w:bCs/>
          <w:lang w:val="en-GB"/>
        </w:rPr>
      </w:pPr>
      <w:r>
        <w:rPr>
          <w:rFonts w:cstheme="minorHAnsi"/>
          <w:b/>
          <w:bCs/>
          <w:lang w:val="en-GB"/>
        </w:rPr>
        <w:t xml:space="preserve">UN </w:t>
      </w:r>
      <w:r w:rsidR="00B2247E" w:rsidRPr="004E6BF4">
        <w:rPr>
          <w:rFonts w:cstheme="minorHAnsi"/>
          <w:b/>
          <w:bCs/>
          <w:lang w:val="en-GB"/>
        </w:rPr>
        <w:t>FAO report shows c</w:t>
      </w:r>
      <w:r w:rsidR="003076CB" w:rsidRPr="004E6BF4">
        <w:rPr>
          <w:rFonts w:cstheme="minorHAnsi"/>
          <w:b/>
          <w:bCs/>
          <w:lang w:val="en-GB"/>
        </w:rPr>
        <w:t>ereal suppl</w:t>
      </w:r>
      <w:r w:rsidR="00A210B6" w:rsidRPr="004E6BF4">
        <w:rPr>
          <w:rFonts w:cstheme="minorHAnsi"/>
          <w:b/>
          <w:bCs/>
          <w:lang w:val="en-GB"/>
        </w:rPr>
        <w:t xml:space="preserve">ies still </w:t>
      </w:r>
      <w:r w:rsidR="007A03A4" w:rsidRPr="004E6BF4">
        <w:rPr>
          <w:rFonts w:cstheme="minorHAnsi"/>
          <w:b/>
          <w:bCs/>
          <w:lang w:val="en-GB"/>
        </w:rPr>
        <w:t xml:space="preserve">likely </w:t>
      </w:r>
      <w:r w:rsidR="00A210B6" w:rsidRPr="004E6BF4">
        <w:rPr>
          <w:rFonts w:cstheme="minorHAnsi"/>
          <w:b/>
          <w:bCs/>
          <w:lang w:val="en-GB"/>
        </w:rPr>
        <w:t>to tighten in 2022/23</w:t>
      </w:r>
    </w:p>
    <w:p w14:paraId="21AA8BAC" w14:textId="238E530F" w:rsidR="0082706B" w:rsidRPr="004E6BF4" w:rsidRDefault="00A421B4" w:rsidP="00DF17E7">
      <w:pPr>
        <w:rPr>
          <w:rFonts w:cstheme="minorHAnsi"/>
          <w:lang w:val="en-GB"/>
        </w:rPr>
      </w:pPr>
      <w:r w:rsidRPr="004E6BF4">
        <w:rPr>
          <w:rFonts w:cstheme="minorHAnsi"/>
          <w:lang w:val="en-GB"/>
        </w:rPr>
        <w:br/>
      </w:r>
      <w:r w:rsidR="00DF17E7" w:rsidRPr="004E6BF4">
        <w:rPr>
          <w:rFonts w:cstheme="minorHAnsi"/>
          <w:lang w:val="en-GB"/>
        </w:rPr>
        <w:t>03 February 2023</w:t>
      </w:r>
      <w:r w:rsidRPr="004E6BF4">
        <w:rPr>
          <w:rFonts w:cstheme="minorHAnsi"/>
          <w:lang w:val="en-GB"/>
        </w:rPr>
        <w:br/>
      </w:r>
      <w:r w:rsidRPr="004E6BF4">
        <w:rPr>
          <w:rFonts w:cstheme="minorHAnsi"/>
          <w:lang w:val="en-GB"/>
        </w:rPr>
        <w:br/>
      </w:r>
      <w:r w:rsidR="00DF17E7" w:rsidRPr="004E6BF4">
        <w:rPr>
          <w:rFonts w:cstheme="minorHAnsi"/>
          <w:b/>
          <w:bCs/>
          <w:lang w:val="en-GB"/>
        </w:rPr>
        <w:t>Rome –</w:t>
      </w:r>
      <w:r w:rsidR="00DF17E7" w:rsidRPr="004E6BF4">
        <w:rPr>
          <w:rFonts w:cstheme="minorHAnsi"/>
          <w:lang w:val="en-GB"/>
        </w:rPr>
        <w:t xml:space="preserve"> The benchmark index of </w:t>
      </w:r>
      <w:r w:rsidR="00763FCA" w:rsidRPr="004E6BF4">
        <w:rPr>
          <w:rFonts w:cstheme="minorHAnsi"/>
          <w:lang w:val="en-GB"/>
        </w:rPr>
        <w:t>international</w:t>
      </w:r>
      <w:r w:rsidR="00DF17E7" w:rsidRPr="004E6BF4">
        <w:rPr>
          <w:rFonts w:cstheme="minorHAnsi"/>
          <w:lang w:val="en-GB"/>
        </w:rPr>
        <w:t xml:space="preserve"> food </w:t>
      </w:r>
      <w:r w:rsidR="0019229A" w:rsidRPr="004E6BF4">
        <w:rPr>
          <w:rFonts w:cstheme="minorHAnsi"/>
          <w:lang w:val="en-GB"/>
        </w:rPr>
        <w:t xml:space="preserve">commodity </w:t>
      </w:r>
      <w:r w:rsidR="00DF17E7" w:rsidRPr="004E6BF4">
        <w:rPr>
          <w:rFonts w:cstheme="minorHAnsi"/>
          <w:lang w:val="en-GB"/>
        </w:rPr>
        <w:t xml:space="preserve">prices declined in January for the tenth consecutive month, the Food and Agriculture Organization of the United Nations reported Friday. </w:t>
      </w:r>
      <w:r w:rsidRPr="004E6BF4">
        <w:rPr>
          <w:rFonts w:cstheme="minorHAnsi"/>
          <w:lang w:val="en-GB"/>
        </w:rPr>
        <w:br/>
      </w:r>
      <w:r w:rsidRPr="004E6BF4">
        <w:rPr>
          <w:rFonts w:cstheme="minorHAnsi"/>
          <w:lang w:val="en-GB"/>
        </w:rPr>
        <w:br/>
      </w:r>
      <w:r w:rsidR="00DF17E7" w:rsidRPr="004E6BF4">
        <w:rPr>
          <w:rFonts w:cstheme="minorHAnsi"/>
          <w:lang w:val="en-GB"/>
        </w:rPr>
        <w:t xml:space="preserve">The </w:t>
      </w:r>
      <w:hyperlink r:id="rId9" w:history="1">
        <w:r w:rsidR="00DF17E7" w:rsidRPr="004E6BF4">
          <w:rPr>
            <w:rStyle w:val="Hyperlink"/>
            <w:rFonts w:cstheme="minorHAnsi"/>
            <w:lang w:val="en-GB"/>
          </w:rPr>
          <w:t>FAO Food Price Index</w:t>
        </w:r>
      </w:hyperlink>
      <w:r w:rsidR="00DF17E7" w:rsidRPr="004E6BF4">
        <w:rPr>
          <w:rFonts w:cstheme="minorHAnsi"/>
          <w:lang w:val="en-GB"/>
        </w:rPr>
        <w:t xml:space="preserve"> averaged 131.2 points in January, 0.8 percent lower than the previous month and 17.9 percent below its peak </w:t>
      </w:r>
      <w:r w:rsidR="0019229A" w:rsidRPr="004E6BF4">
        <w:rPr>
          <w:rFonts w:cstheme="minorHAnsi"/>
          <w:lang w:val="en-GB"/>
        </w:rPr>
        <w:t xml:space="preserve">reached </w:t>
      </w:r>
      <w:r w:rsidR="00DF17E7" w:rsidRPr="004E6BF4">
        <w:rPr>
          <w:rFonts w:cstheme="minorHAnsi"/>
          <w:lang w:val="en-GB"/>
        </w:rPr>
        <w:t xml:space="preserve">in March 2022. The index tracks monthly changes in the international prices of commonly-traded food commodities. The </w:t>
      </w:r>
      <w:r w:rsidR="007D1D6C" w:rsidRPr="004E6BF4">
        <w:rPr>
          <w:rFonts w:cstheme="minorHAnsi"/>
          <w:lang w:val="en-GB"/>
        </w:rPr>
        <w:t xml:space="preserve">price </w:t>
      </w:r>
      <w:r w:rsidR="00B713BB" w:rsidRPr="004E6BF4">
        <w:rPr>
          <w:rFonts w:cstheme="minorHAnsi"/>
          <w:lang w:val="en-GB"/>
        </w:rPr>
        <w:t xml:space="preserve">indices </w:t>
      </w:r>
      <w:r w:rsidR="00DF17E7" w:rsidRPr="004E6BF4">
        <w:rPr>
          <w:rFonts w:cstheme="minorHAnsi"/>
          <w:lang w:val="en-GB"/>
        </w:rPr>
        <w:t xml:space="preserve">for vegetable oils, dairy and sugar drove the January decline, while those for cereals and meat remained largely stable. </w:t>
      </w:r>
      <w:r w:rsidRPr="004E6BF4">
        <w:rPr>
          <w:rFonts w:cstheme="minorHAnsi"/>
          <w:lang w:val="en-GB"/>
        </w:rPr>
        <w:br/>
      </w:r>
      <w:r w:rsidRPr="004E6BF4">
        <w:rPr>
          <w:rFonts w:cstheme="minorHAnsi"/>
          <w:lang w:val="en-GB"/>
        </w:rPr>
        <w:br/>
      </w:r>
      <w:r w:rsidR="00477CC1" w:rsidRPr="004E6BF4">
        <w:rPr>
          <w:rFonts w:cstheme="minorHAnsi"/>
          <w:lang w:val="en-GB"/>
        </w:rPr>
        <w:t>In January, t</w:t>
      </w:r>
      <w:r w:rsidR="00DF17E7" w:rsidRPr="004E6BF4">
        <w:rPr>
          <w:rFonts w:cstheme="minorHAnsi"/>
          <w:lang w:val="en-GB"/>
        </w:rPr>
        <w:t xml:space="preserve">he FAO Cereal Price Index </w:t>
      </w:r>
      <w:r w:rsidR="0012479E" w:rsidRPr="004E6BF4">
        <w:rPr>
          <w:rFonts w:cstheme="minorHAnsi"/>
          <w:lang w:val="en-GB"/>
        </w:rPr>
        <w:t xml:space="preserve">was </w:t>
      </w:r>
      <w:r w:rsidR="00FD2EA0" w:rsidRPr="004E6BF4">
        <w:rPr>
          <w:rFonts w:cstheme="minorHAnsi"/>
          <w:lang w:val="en-GB"/>
        </w:rPr>
        <w:t xml:space="preserve">essentially unchanged </w:t>
      </w:r>
      <w:r w:rsidR="0019229A" w:rsidRPr="004E6BF4">
        <w:rPr>
          <w:rFonts w:cstheme="minorHAnsi"/>
          <w:lang w:val="en-GB"/>
        </w:rPr>
        <w:t>(</w:t>
      </w:r>
      <w:r w:rsidR="00FD2EA0" w:rsidRPr="004E6BF4">
        <w:rPr>
          <w:rFonts w:cstheme="minorHAnsi"/>
          <w:lang w:val="en-GB"/>
        </w:rPr>
        <w:t>up</w:t>
      </w:r>
      <w:r w:rsidR="004779EF" w:rsidRPr="004E6BF4">
        <w:rPr>
          <w:rFonts w:cstheme="minorHAnsi"/>
          <w:lang w:val="en-GB"/>
        </w:rPr>
        <w:t xml:space="preserve"> a mere</w:t>
      </w:r>
      <w:r w:rsidR="00FD2EA0" w:rsidRPr="004E6BF4">
        <w:rPr>
          <w:rFonts w:cstheme="minorHAnsi"/>
          <w:lang w:val="en-GB"/>
        </w:rPr>
        <w:t xml:space="preserve"> </w:t>
      </w:r>
      <w:r w:rsidR="00DF17E7" w:rsidRPr="004E6BF4">
        <w:rPr>
          <w:rFonts w:cstheme="minorHAnsi"/>
          <w:lang w:val="en-GB"/>
        </w:rPr>
        <w:t>0.1 percent</w:t>
      </w:r>
      <w:r w:rsidR="0019229A" w:rsidRPr="004E6BF4">
        <w:rPr>
          <w:rFonts w:cstheme="minorHAnsi"/>
          <w:lang w:val="en-GB"/>
        </w:rPr>
        <w:t>)</w:t>
      </w:r>
      <w:r w:rsidR="00DF17E7" w:rsidRPr="004E6BF4">
        <w:rPr>
          <w:rFonts w:cstheme="minorHAnsi"/>
          <w:lang w:val="en-GB"/>
        </w:rPr>
        <w:t xml:space="preserve"> from December and </w:t>
      </w:r>
      <w:r w:rsidR="0019229A" w:rsidRPr="004E6BF4">
        <w:rPr>
          <w:rFonts w:cstheme="minorHAnsi"/>
          <w:lang w:val="en-GB"/>
        </w:rPr>
        <w:t>stood</w:t>
      </w:r>
      <w:r w:rsidR="00DF17E7" w:rsidRPr="004E6BF4">
        <w:rPr>
          <w:rFonts w:cstheme="minorHAnsi"/>
          <w:lang w:val="en-GB"/>
        </w:rPr>
        <w:t xml:space="preserve"> 4.8 percent above its level of one year earlier. International wheat prices declined by 2.5 percent as production in Australia and the Russian Federation outpaced expectations. </w:t>
      </w:r>
      <w:r w:rsidR="0019229A" w:rsidRPr="004E6BF4">
        <w:rPr>
          <w:rFonts w:cstheme="minorHAnsi"/>
          <w:lang w:val="en-GB"/>
        </w:rPr>
        <w:t>World m</w:t>
      </w:r>
      <w:r w:rsidR="00DF17E7" w:rsidRPr="004E6BF4">
        <w:rPr>
          <w:rFonts w:cstheme="minorHAnsi"/>
          <w:lang w:val="en-GB"/>
        </w:rPr>
        <w:t xml:space="preserve">aize prices rose marginally due to strong demand for exports from Brazil and concerns over dry conditions in Argentina. International rice prices, however, jumped by 6.2 percent from December, influenced by tighter availabilities, </w:t>
      </w:r>
      <w:r w:rsidR="0019229A" w:rsidRPr="004E6BF4">
        <w:rPr>
          <w:rFonts w:cstheme="minorHAnsi"/>
          <w:lang w:val="en-GB"/>
        </w:rPr>
        <w:t xml:space="preserve">strong local demand in some Asian exporting countries and </w:t>
      </w:r>
      <w:r w:rsidR="00DF17E7" w:rsidRPr="004E6BF4">
        <w:rPr>
          <w:rFonts w:cstheme="minorHAnsi"/>
          <w:lang w:val="en-GB"/>
        </w:rPr>
        <w:t xml:space="preserve">exchange rate movements. </w:t>
      </w:r>
      <w:r w:rsidRPr="004E6BF4">
        <w:rPr>
          <w:rFonts w:cstheme="minorHAnsi"/>
          <w:lang w:val="en-GB"/>
        </w:rPr>
        <w:br/>
      </w:r>
      <w:r w:rsidRPr="004E6BF4">
        <w:rPr>
          <w:rFonts w:cstheme="minorHAnsi"/>
          <w:lang w:val="en-GB"/>
        </w:rPr>
        <w:br/>
      </w:r>
      <w:r w:rsidR="00DF17E7" w:rsidRPr="004E6BF4">
        <w:rPr>
          <w:rFonts w:cstheme="minorHAnsi"/>
          <w:lang w:val="en-GB"/>
        </w:rPr>
        <w:t xml:space="preserve">The FAO Vegetable Oil Price Index declined </w:t>
      </w:r>
      <w:r w:rsidR="003E35C0" w:rsidRPr="004E6BF4">
        <w:rPr>
          <w:rFonts w:cstheme="minorHAnsi"/>
          <w:lang w:val="en-GB"/>
        </w:rPr>
        <w:t xml:space="preserve">by </w:t>
      </w:r>
      <w:r w:rsidR="00DF17E7" w:rsidRPr="004E6BF4">
        <w:rPr>
          <w:rFonts w:cstheme="minorHAnsi"/>
          <w:lang w:val="en-GB"/>
        </w:rPr>
        <w:t>2.9 percent in January</w:t>
      </w:r>
      <w:r w:rsidR="003E35C0" w:rsidRPr="004E6BF4">
        <w:rPr>
          <w:rFonts w:cstheme="minorHAnsi"/>
          <w:lang w:val="en-GB"/>
        </w:rPr>
        <w:t>. W</w:t>
      </w:r>
      <w:r w:rsidR="00DF17E7" w:rsidRPr="004E6BF4">
        <w:rPr>
          <w:rFonts w:cstheme="minorHAnsi"/>
          <w:lang w:val="en-GB"/>
        </w:rPr>
        <w:t xml:space="preserve">orld prices </w:t>
      </w:r>
      <w:r w:rsidR="0019229A" w:rsidRPr="004E6BF4">
        <w:rPr>
          <w:rFonts w:cstheme="minorHAnsi"/>
          <w:lang w:val="en-GB"/>
        </w:rPr>
        <w:t>of</w:t>
      </w:r>
      <w:r w:rsidR="00DF17E7" w:rsidRPr="004E6BF4">
        <w:rPr>
          <w:rFonts w:cstheme="minorHAnsi"/>
          <w:lang w:val="en-GB"/>
        </w:rPr>
        <w:t xml:space="preserve"> palm</w:t>
      </w:r>
      <w:r w:rsidR="003E35C0" w:rsidRPr="004E6BF4">
        <w:rPr>
          <w:rFonts w:cstheme="minorHAnsi"/>
          <w:lang w:val="en-GB"/>
        </w:rPr>
        <w:t xml:space="preserve"> and</w:t>
      </w:r>
      <w:r w:rsidR="00DF17E7" w:rsidRPr="004E6BF4">
        <w:rPr>
          <w:rFonts w:cstheme="minorHAnsi"/>
          <w:lang w:val="en-GB"/>
        </w:rPr>
        <w:t xml:space="preserve"> soy</w:t>
      </w:r>
      <w:r w:rsidR="003E35C0" w:rsidRPr="004E6BF4">
        <w:rPr>
          <w:rFonts w:cstheme="minorHAnsi"/>
          <w:lang w:val="en-GB"/>
        </w:rPr>
        <w:t xml:space="preserve"> oils dropped</w:t>
      </w:r>
      <w:r w:rsidR="00DF17E7" w:rsidRPr="004E6BF4">
        <w:rPr>
          <w:rFonts w:cstheme="minorHAnsi"/>
          <w:lang w:val="en-GB"/>
        </w:rPr>
        <w:t xml:space="preserve"> amid subdued global import demand</w:t>
      </w:r>
      <w:r w:rsidR="003E35C0" w:rsidRPr="004E6BF4">
        <w:rPr>
          <w:rFonts w:cstheme="minorHAnsi"/>
          <w:lang w:val="en-GB"/>
        </w:rPr>
        <w:t xml:space="preserve">, while those of </w:t>
      </w:r>
      <w:proofErr w:type="spellStart"/>
      <w:r w:rsidR="003E35C0" w:rsidRPr="004E6BF4">
        <w:rPr>
          <w:rFonts w:cstheme="minorHAnsi"/>
          <w:lang w:val="en-GB"/>
        </w:rPr>
        <w:t>sunflowerseed</w:t>
      </w:r>
      <w:proofErr w:type="spellEnd"/>
      <w:r w:rsidR="003E35C0" w:rsidRPr="004E6BF4">
        <w:rPr>
          <w:rFonts w:cstheme="minorHAnsi"/>
          <w:lang w:val="en-GB"/>
        </w:rPr>
        <w:t xml:space="preserve"> and rapeseed oils declined due to ample export availabilities</w:t>
      </w:r>
      <w:r w:rsidR="00DF17E7" w:rsidRPr="004E6BF4">
        <w:rPr>
          <w:rFonts w:cstheme="minorHAnsi"/>
          <w:lang w:val="en-GB"/>
        </w:rPr>
        <w:t xml:space="preserve">. </w:t>
      </w:r>
      <w:r w:rsidRPr="004E6BF4">
        <w:rPr>
          <w:rFonts w:cstheme="minorHAnsi"/>
          <w:lang w:val="en-GB"/>
        </w:rPr>
        <w:br/>
      </w:r>
      <w:r w:rsidRPr="004E6BF4">
        <w:rPr>
          <w:rFonts w:cstheme="minorHAnsi"/>
          <w:lang w:val="en-GB"/>
        </w:rPr>
        <w:br/>
      </w:r>
      <w:r w:rsidR="00DF17E7" w:rsidRPr="004E6BF4">
        <w:rPr>
          <w:rFonts w:cstheme="minorHAnsi"/>
          <w:lang w:val="en-GB"/>
        </w:rPr>
        <w:t>The FAO Dairy Price Index averaged 1.4 percent lower than in December, with prices trending down for butter and milk powders</w:t>
      </w:r>
      <w:r w:rsidR="00FB6A62" w:rsidRPr="004E6BF4">
        <w:rPr>
          <w:rFonts w:cstheme="minorHAnsi"/>
          <w:lang w:val="en-GB"/>
        </w:rPr>
        <w:t xml:space="preserve"> on lighter demand from leading importers and increased supplies from New Zealand. World cheese prices rose slightly, driven by a recovery in food services and retail sales in Western Europe following the New Year holiday, as well as currency movements. </w:t>
      </w:r>
      <w:r w:rsidRPr="004E6BF4">
        <w:rPr>
          <w:rFonts w:cstheme="minorHAnsi"/>
          <w:lang w:val="en-GB"/>
        </w:rPr>
        <w:br/>
      </w:r>
      <w:r w:rsidRPr="004E6BF4">
        <w:rPr>
          <w:rFonts w:cstheme="minorHAnsi"/>
          <w:lang w:val="en-GB"/>
        </w:rPr>
        <w:br/>
      </w:r>
      <w:r w:rsidR="00FB6A62" w:rsidRPr="004E6BF4">
        <w:rPr>
          <w:rFonts w:cstheme="minorHAnsi"/>
          <w:lang w:val="en-GB"/>
        </w:rPr>
        <w:t xml:space="preserve">The FAO Meat Price Index </w:t>
      </w:r>
      <w:r w:rsidR="00755630" w:rsidRPr="004E6BF4">
        <w:rPr>
          <w:rFonts w:cstheme="minorHAnsi"/>
          <w:lang w:val="en-GB"/>
        </w:rPr>
        <w:t>moved</w:t>
      </w:r>
      <w:r w:rsidR="00FD2EA0" w:rsidRPr="004E6BF4">
        <w:rPr>
          <w:rFonts w:cstheme="minorHAnsi"/>
          <w:lang w:val="en-GB"/>
        </w:rPr>
        <w:t xml:space="preserve"> </w:t>
      </w:r>
      <w:r w:rsidR="00816A0D" w:rsidRPr="004E6BF4">
        <w:rPr>
          <w:rFonts w:cstheme="minorHAnsi"/>
          <w:lang w:val="en-GB"/>
        </w:rPr>
        <w:t>fractionally</w:t>
      </w:r>
      <w:r w:rsidR="00FD2EA0" w:rsidRPr="004E6BF4">
        <w:rPr>
          <w:rFonts w:cstheme="minorHAnsi"/>
          <w:lang w:val="en-GB"/>
        </w:rPr>
        <w:t xml:space="preserve"> in </w:t>
      </w:r>
      <w:r w:rsidR="00FB27A8" w:rsidRPr="004E6BF4">
        <w:rPr>
          <w:rFonts w:cstheme="minorHAnsi"/>
          <w:lang w:val="en-GB"/>
        </w:rPr>
        <w:t>January (</w:t>
      </w:r>
      <w:r w:rsidR="00AB663D" w:rsidRPr="004E6BF4">
        <w:rPr>
          <w:rFonts w:cstheme="minorHAnsi"/>
          <w:lang w:val="en-GB"/>
        </w:rPr>
        <w:t>edging down</w:t>
      </w:r>
      <w:r w:rsidR="00755630" w:rsidRPr="004E6BF4">
        <w:rPr>
          <w:rFonts w:cstheme="minorHAnsi"/>
          <w:lang w:val="en-GB"/>
        </w:rPr>
        <w:t xml:space="preserve"> just</w:t>
      </w:r>
      <w:r w:rsidR="00FD2EA0" w:rsidRPr="004E6BF4">
        <w:rPr>
          <w:rFonts w:cstheme="minorHAnsi"/>
          <w:lang w:val="en-GB"/>
        </w:rPr>
        <w:t xml:space="preserve"> </w:t>
      </w:r>
      <w:r w:rsidR="00FB6A62" w:rsidRPr="004E6BF4">
        <w:rPr>
          <w:rFonts w:cstheme="minorHAnsi"/>
          <w:lang w:val="en-GB"/>
        </w:rPr>
        <w:t>0.1 percent</w:t>
      </w:r>
      <w:r w:rsidR="00755630" w:rsidRPr="004E6BF4">
        <w:rPr>
          <w:rFonts w:cstheme="minorHAnsi"/>
          <w:lang w:val="en-GB"/>
        </w:rPr>
        <w:t xml:space="preserve"> </w:t>
      </w:r>
      <w:r w:rsidR="00B45D34" w:rsidRPr="004E6BF4">
        <w:rPr>
          <w:rFonts w:cstheme="minorHAnsi"/>
          <w:lang w:val="en-GB"/>
        </w:rPr>
        <w:t>from</w:t>
      </w:r>
      <w:r w:rsidR="00AB663D" w:rsidRPr="004E6BF4">
        <w:rPr>
          <w:rFonts w:cstheme="minorHAnsi"/>
          <w:lang w:val="en-GB"/>
        </w:rPr>
        <w:t xml:space="preserve"> </w:t>
      </w:r>
      <w:r w:rsidR="00755630" w:rsidRPr="004E6BF4">
        <w:rPr>
          <w:rFonts w:cstheme="minorHAnsi"/>
          <w:lang w:val="en-GB"/>
        </w:rPr>
        <w:t>December</w:t>
      </w:r>
      <w:r w:rsidR="00FB27A8" w:rsidRPr="004E6BF4">
        <w:rPr>
          <w:rFonts w:cstheme="minorHAnsi"/>
          <w:lang w:val="en-GB"/>
        </w:rPr>
        <w:t>)</w:t>
      </w:r>
      <w:r w:rsidR="00FB6A62" w:rsidRPr="004E6BF4">
        <w:rPr>
          <w:rFonts w:cstheme="minorHAnsi"/>
          <w:lang w:val="en-GB"/>
        </w:rPr>
        <w:t xml:space="preserve">, </w:t>
      </w:r>
      <w:r w:rsidR="00FD2EA0" w:rsidRPr="004E6BF4">
        <w:rPr>
          <w:rFonts w:cstheme="minorHAnsi"/>
          <w:lang w:val="en-GB"/>
        </w:rPr>
        <w:t xml:space="preserve">as </w:t>
      </w:r>
      <w:r w:rsidR="00EA2EE9" w:rsidRPr="004E6BF4">
        <w:rPr>
          <w:rFonts w:cstheme="minorHAnsi"/>
          <w:lang w:val="en-GB"/>
        </w:rPr>
        <w:t xml:space="preserve">ample export availabilities weighed on </w:t>
      </w:r>
      <w:r w:rsidR="00FB6A62" w:rsidRPr="004E6BF4">
        <w:rPr>
          <w:rFonts w:cstheme="minorHAnsi"/>
          <w:lang w:val="en-GB"/>
        </w:rPr>
        <w:t xml:space="preserve">poultry, pig and bovine meat prices </w:t>
      </w:r>
      <w:r w:rsidR="00633A30" w:rsidRPr="004E6BF4">
        <w:rPr>
          <w:rFonts w:cstheme="minorHAnsi"/>
          <w:lang w:val="en-GB"/>
        </w:rPr>
        <w:t>,</w:t>
      </w:r>
      <w:r w:rsidR="00FB27A8" w:rsidRPr="004E6BF4">
        <w:rPr>
          <w:rFonts w:cstheme="minorHAnsi"/>
          <w:lang w:val="en-GB"/>
        </w:rPr>
        <w:t xml:space="preserve"> </w:t>
      </w:r>
      <w:r w:rsidR="00FD2EA0" w:rsidRPr="004E6BF4">
        <w:rPr>
          <w:rFonts w:cstheme="minorHAnsi"/>
          <w:lang w:val="en-GB"/>
        </w:rPr>
        <w:t xml:space="preserve">while </w:t>
      </w:r>
      <w:r w:rsidR="00FB27A8" w:rsidRPr="004E6BF4">
        <w:rPr>
          <w:rFonts w:cstheme="minorHAnsi"/>
          <w:lang w:val="en-GB"/>
        </w:rPr>
        <w:t>ovine export prices rose due to stronger import demand.</w:t>
      </w:r>
      <w:r w:rsidRPr="004E6BF4">
        <w:rPr>
          <w:rFonts w:cstheme="minorHAnsi"/>
          <w:lang w:val="en-GB"/>
        </w:rPr>
        <w:br/>
      </w:r>
      <w:r w:rsidRPr="004E6BF4">
        <w:rPr>
          <w:rStyle w:val="Strong"/>
          <w:rFonts w:cstheme="minorHAnsi"/>
          <w:b w:val="0"/>
          <w:lang w:val="en-GB"/>
        </w:rPr>
        <w:br/>
      </w:r>
      <w:r w:rsidR="00FB6A62" w:rsidRPr="004E6BF4">
        <w:rPr>
          <w:rStyle w:val="Strong"/>
          <w:rFonts w:cstheme="minorHAnsi"/>
          <w:b w:val="0"/>
          <w:lang w:val="en-GB"/>
        </w:rPr>
        <w:t xml:space="preserve">The FAO Sugar Price Index dropped </w:t>
      </w:r>
      <w:r w:rsidR="00633A30" w:rsidRPr="004E6BF4">
        <w:rPr>
          <w:rStyle w:val="Strong"/>
          <w:rFonts w:cstheme="minorHAnsi"/>
          <w:b w:val="0"/>
          <w:lang w:val="en-GB"/>
        </w:rPr>
        <w:t xml:space="preserve">by </w:t>
      </w:r>
      <w:r w:rsidR="00FB6A62" w:rsidRPr="004E6BF4">
        <w:rPr>
          <w:rStyle w:val="Strong"/>
          <w:rFonts w:cstheme="minorHAnsi"/>
          <w:b w:val="0"/>
          <w:lang w:val="en-GB"/>
        </w:rPr>
        <w:t xml:space="preserve">1.1 percent from December. Strong harvest progress </w:t>
      </w:r>
      <w:r w:rsidR="00633A30" w:rsidRPr="004E6BF4">
        <w:rPr>
          <w:rStyle w:val="Strong"/>
          <w:rFonts w:cstheme="minorHAnsi"/>
          <w:b w:val="0"/>
          <w:lang w:val="en-GB"/>
        </w:rPr>
        <w:t>i</w:t>
      </w:r>
      <w:r w:rsidR="00FB6A62" w:rsidRPr="004E6BF4">
        <w:rPr>
          <w:rStyle w:val="Strong"/>
          <w:rFonts w:cstheme="minorHAnsi"/>
          <w:b w:val="0"/>
          <w:lang w:val="en-GB"/>
        </w:rPr>
        <w:t>n Thailand and favo</w:t>
      </w:r>
      <w:r w:rsidR="00633A30" w:rsidRPr="004E6BF4">
        <w:rPr>
          <w:rStyle w:val="Strong"/>
          <w:rFonts w:cstheme="minorHAnsi"/>
          <w:b w:val="0"/>
          <w:lang w:val="en-GB"/>
        </w:rPr>
        <w:t>u</w:t>
      </w:r>
      <w:r w:rsidR="00FB6A62" w:rsidRPr="004E6BF4">
        <w:rPr>
          <w:rStyle w:val="Strong"/>
          <w:rFonts w:cstheme="minorHAnsi"/>
          <w:b w:val="0"/>
          <w:lang w:val="en-GB"/>
        </w:rPr>
        <w:t>rable weather conditions in Brazil outweighed the impact on prices due to concerns over lower crop yields in India</w:t>
      </w:r>
      <w:r w:rsidR="00416143" w:rsidRPr="004E6BF4">
        <w:rPr>
          <w:rStyle w:val="Strong"/>
          <w:rFonts w:cstheme="minorHAnsi"/>
          <w:b w:val="0"/>
          <w:lang w:val="en-GB"/>
        </w:rPr>
        <w:t xml:space="preserve">, </w:t>
      </w:r>
      <w:r w:rsidR="00FB6A62" w:rsidRPr="004E6BF4">
        <w:rPr>
          <w:rStyle w:val="Strong"/>
          <w:rFonts w:cstheme="minorHAnsi"/>
          <w:b w:val="0"/>
          <w:lang w:val="en-GB"/>
        </w:rPr>
        <w:t xml:space="preserve">higher gasoline prices in Brazil, which support demand for ethanol, as well as the Brazilian real’s appreciation against the </w:t>
      </w:r>
      <w:r w:rsidR="00B713BB" w:rsidRPr="004E6BF4">
        <w:rPr>
          <w:rStyle w:val="Strong"/>
          <w:rFonts w:cstheme="minorHAnsi"/>
          <w:b w:val="0"/>
          <w:lang w:val="en-GB"/>
        </w:rPr>
        <w:t>United States</w:t>
      </w:r>
      <w:r w:rsidR="00FB6A62" w:rsidRPr="004E6BF4">
        <w:rPr>
          <w:rStyle w:val="Strong"/>
          <w:rFonts w:cstheme="minorHAnsi"/>
          <w:b w:val="0"/>
          <w:lang w:val="en-GB"/>
        </w:rPr>
        <w:t xml:space="preserve"> dollar. </w:t>
      </w:r>
      <w:r w:rsidRPr="004E6BF4">
        <w:rPr>
          <w:rStyle w:val="Strong"/>
          <w:rFonts w:cstheme="minorHAnsi"/>
          <w:b w:val="0"/>
          <w:lang w:val="en-GB"/>
        </w:rPr>
        <w:br/>
      </w:r>
      <w:r w:rsidRPr="004E6BF4">
        <w:rPr>
          <w:rStyle w:val="Strong"/>
          <w:rFonts w:cstheme="minorHAnsi"/>
          <w:b w:val="0"/>
          <w:lang w:val="en-GB"/>
        </w:rPr>
        <w:br/>
      </w:r>
      <w:r w:rsidR="0082706B" w:rsidRPr="004E6BF4">
        <w:rPr>
          <w:rStyle w:val="Strong"/>
          <w:rFonts w:cstheme="minorHAnsi"/>
          <w:b w:val="0"/>
          <w:lang w:val="en-GB"/>
        </w:rPr>
        <w:t xml:space="preserve">More details and data available </w:t>
      </w:r>
      <w:hyperlink r:id="rId10" w:history="1">
        <w:r w:rsidR="0082706B" w:rsidRPr="004E6BF4">
          <w:rPr>
            <w:rStyle w:val="Hyperlink"/>
            <w:rFonts w:cstheme="minorHAnsi"/>
            <w:lang w:val="en-GB"/>
          </w:rPr>
          <w:t>here</w:t>
        </w:r>
      </w:hyperlink>
      <w:r w:rsidR="0082706B" w:rsidRPr="004E6BF4">
        <w:rPr>
          <w:rStyle w:val="Strong"/>
          <w:rFonts w:cstheme="minorHAnsi"/>
          <w:b w:val="0"/>
          <w:lang w:val="en-GB"/>
        </w:rPr>
        <w:t>.</w:t>
      </w:r>
      <w:r w:rsidRPr="004E6BF4">
        <w:rPr>
          <w:rStyle w:val="Strong"/>
          <w:rFonts w:cstheme="minorHAnsi"/>
          <w:b w:val="0"/>
          <w:lang w:val="en-GB"/>
        </w:rPr>
        <w:br/>
      </w:r>
      <w:r w:rsidR="00B74806" w:rsidRPr="004E6BF4">
        <w:rPr>
          <w:rStyle w:val="Strong"/>
          <w:rFonts w:cstheme="minorHAnsi"/>
          <w:bCs w:val="0"/>
          <w:lang w:val="en-GB"/>
        </w:rPr>
        <w:lastRenderedPageBreak/>
        <w:t xml:space="preserve">Cereal supply </w:t>
      </w:r>
      <w:r w:rsidR="009C57BB" w:rsidRPr="004E6BF4">
        <w:rPr>
          <w:rStyle w:val="Strong"/>
          <w:rFonts w:cstheme="minorHAnsi"/>
          <w:bCs w:val="0"/>
          <w:lang w:val="en-GB"/>
        </w:rPr>
        <w:t>still seen tightening in 2022/23</w:t>
      </w:r>
      <w:r w:rsidRPr="004E6BF4">
        <w:rPr>
          <w:rStyle w:val="Strong"/>
          <w:rFonts w:cstheme="minorHAnsi"/>
          <w:bCs w:val="0"/>
          <w:lang w:val="en-GB"/>
        </w:rPr>
        <w:br/>
      </w:r>
      <w:r w:rsidRPr="004E6BF4">
        <w:rPr>
          <w:rStyle w:val="Strong"/>
          <w:rFonts w:cstheme="minorHAnsi"/>
          <w:bCs w:val="0"/>
          <w:lang w:val="en-GB"/>
        </w:rPr>
        <w:br/>
      </w:r>
      <w:r w:rsidR="00FB6A62" w:rsidRPr="004E6BF4">
        <w:rPr>
          <w:rStyle w:val="Strong"/>
          <w:rFonts w:cstheme="minorHAnsi"/>
          <w:b w:val="0"/>
          <w:lang w:val="en-GB"/>
        </w:rPr>
        <w:t xml:space="preserve">In its new </w:t>
      </w:r>
      <w:hyperlink r:id="rId11" w:history="1">
        <w:r w:rsidR="00FB6A62" w:rsidRPr="004E6BF4">
          <w:rPr>
            <w:rStyle w:val="Hyperlink"/>
            <w:rFonts w:cstheme="minorHAnsi"/>
            <w:lang w:val="en-GB"/>
          </w:rPr>
          <w:t>Cereal Supply and Demand Brief</w:t>
        </w:r>
      </w:hyperlink>
      <w:r w:rsidR="00FB6A62" w:rsidRPr="004E6BF4">
        <w:rPr>
          <w:rStyle w:val="Strong"/>
          <w:rFonts w:cstheme="minorHAnsi"/>
          <w:b w:val="0"/>
          <w:lang w:val="en-GB"/>
        </w:rPr>
        <w:t>, also released Friday, FAO raised its forecast for world cereal production in 2022</w:t>
      </w:r>
      <w:r w:rsidR="00757D9D" w:rsidRPr="004E6BF4">
        <w:rPr>
          <w:rStyle w:val="Strong"/>
          <w:rFonts w:cstheme="minorHAnsi"/>
          <w:b w:val="0"/>
          <w:lang w:val="en-GB"/>
        </w:rPr>
        <w:t>;</w:t>
      </w:r>
      <w:r w:rsidR="00FB6A62" w:rsidRPr="004E6BF4">
        <w:rPr>
          <w:rStyle w:val="Strong"/>
          <w:rFonts w:cstheme="minorHAnsi"/>
          <w:b w:val="0"/>
          <w:lang w:val="en-GB"/>
        </w:rPr>
        <w:t xml:space="preserve"> </w:t>
      </w:r>
      <w:r w:rsidR="00615A80" w:rsidRPr="004E6BF4">
        <w:rPr>
          <w:rStyle w:val="Strong"/>
          <w:rFonts w:cstheme="minorHAnsi"/>
          <w:b w:val="0"/>
          <w:lang w:val="en-GB"/>
        </w:rPr>
        <w:t>however,</w:t>
      </w:r>
      <w:r w:rsidR="00FB6A62" w:rsidRPr="004E6BF4">
        <w:rPr>
          <w:rStyle w:val="Strong"/>
          <w:rFonts w:cstheme="minorHAnsi"/>
          <w:b w:val="0"/>
          <w:lang w:val="en-GB"/>
        </w:rPr>
        <w:t xml:space="preserve"> global </w:t>
      </w:r>
      <w:r w:rsidR="008A6356" w:rsidRPr="004E6BF4">
        <w:rPr>
          <w:rStyle w:val="Strong"/>
          <w:rFonts w:cstheme="minorHAnsi"/>
          <w:b w:val="0"/>
          <w:lang w:val="en-GB"/>
        </w:rPr>
        <w:t xml:space="preserve">cereal </w:t>
      </w:r>
      <w:r w:rsidR="00FB6A62" w:rsidRPr="004E6BF4">
        <w:rPr>
          <w:rStyle w:val="Strong"/>
          <w:rFonts w:cstheme="minorHAnsi"/>
          <w:b w:val="0"/>
          <w:lang w:val="en-GB"/>
        </w:rPr>
        <w:t>suppl</w:t>
      </w:r>
      <w:r w:rsidR="008A6356" w:rsidRPr="004E6BF4">
        <w:rPr>
          <w:rStyle w:val="Strong"/>
          <w:rFonts w:cstheme="minorHAnsi"/>
          <w:b w:val="0"/>
          <w:lang w:val="en-GB"/>
        </w:rPr>
        <w:t xml:space="preserve">ies are </w:t>
      </w:r>
      <w:r w:rsidR="00FB6A62" w:rsidRPr="004E6BF4">
        <w:rPr>
          <w:rStyle w:val="Strong"/>
          <w:rFonts w:cstheme="minorHAnsi"/>
          <w:b w:val="0"/>
          <w:lang w:val="en-GB"/>
        </w:rPr>
        <w:t xml:space="preserve">still forecast to tighten in </w:t>
      </w:r>
      <w:r w:rsidR="00B40687" w:rsidRPr="004E6BF4">
        <w:rPr>
          <w:rStyle w:val="Strong"/>
          <w:rFonts w:cstheme="minorHAnsi"/>
          <w:b w:val="0"/>
          <w:lang w:val="en-GB"/>
        </w:rPr>
        <w:t>2022/23</w:t>
      </w:r>
      <w:r w:rsidR="00FB6A62" w:rsidRPr="004E6BF4">
        <w:rPr>
          <w:rStyle w:val="Strong"/>
          <w:rFonts w:cstheme="minorHAnsi"/>
          <w:b w:val="0"/>
          <w:lang w:val="en-GB"/>
        </w:rPr>
        <w:t xml:space="preserve">. </w:t>
      </w:r>
      <w:r w:rsidRPr="004E6BF4">
        <w:rPr>
          <w:rStyle w:val="Strong"/>
          <w:rFonts w:cstheme="minorHAnsi"/>
          <w:b w:val="0"/>
          <w:lang w:val="en-GB"/>
        </w:rPr>
        <w:br/>
      </w:r>
      <w:r w:rsidRPr="004E6BF4">
        <w:rPr>
          <w:rStyle w:val="Strong"/>
          <w:rFonts w:cstheme="minorHAnsi"/>
          <w:b w:val="0"/>
          <w:lang w:val="en-GB"/>
        </w:rPr>
        <w:br/>
      </w:r>
      <w:r w:rsidR="00FB6A62" w:rsidRPr="004E6BF4">
        <w:rPr>
          <w:rStyle w:val="Strong"/>
          <w:rFonts w:cstheme="minorHAnsi"/>
          <w:b w:val="0"/>
          <w:lang w:val="en-GB"/>
        </w:rPr>
        <w:t>Global cereal output in 2022 is now forecast at 2 7</w:t>
      </w:r>
      <w:r w:rsidR="00A07C94" w:rsidRPr="004E6BF4">
        <w:rPr>
          <w:rStyle w:val="Strong"/>
          <w:rFonts w:cstheme="minorHAnsi"/>
          <w:b w:val="0"/>
          <w:lang w:val="en-GB"/>
        </w:rPr>
        <w:t>6</w:t>
      </w:r>
      <w:r w:rsidR="00FB6A62" w:rsidRPr="004E6BF4">
        <w:rPr>
          <w:rStyle w:val="Strong"/>
          <w:rFonts w:cstheme="minorHAnsi"/>
          <w:b w:val="0"/>
          <w:lang w:val="en-GB"/>
        </w:rPr>
        <w:t xml:space="preserve">5 million tonnes, or 1.7 percent below </w:t>
      </w:r>
      <w:r w:rsidR="00615A80" w:rsidRPr="004E6BF4">
        <w:rPr>
          <w:rStyle w:val="Strong"/>
          <w:rFonts w:cstheme="minorHAnsi"/>
          <w:b w:val="0"/>
          <w:lang w:val="en-GB"/>
        </w:rPr>
        <w:t>the</w:t>
      </w:r>
      <w:r w:rsidR="00FB6A62" w:rsidRPr="004E6BF4">
        <w:rPr>
          <w:rStyle w:val="Strong"/>
          <w:rFonts w:cstheme="minorHAnsi"/>
          <w:b w:val="0"/>
          <w:lang w:val="en-GB"/>
        </w:rPr>
        <w:t xml:space="preserve"> 2021</w:t>
      </w:r>
      <w:r w:rsidR="00615A80" w:rsidRPr="004E6BF4">
        <w:rPr>
          <w:rStyle w:val="Strong"/>
          <w:rFonts w:cstheme="minorHAnsi"/>
          <w:b w:val="0"/>
          <w:lang w:val="en-GB"/>
        </w:rPr>
        <w:t xml:space="preserve"> outturn</w:t>
      </w:r>
      <w:r w:rsidR="00FB6A62" w:rsidRPr="004E6BF4">
        <w:rPr>
          <w:rStyle w:val="Strong"/>
          <w:rFonts w:cstheme="minorHAnsi"/>
          <w:b w:val="0"/>
          <w:lang w:val="en-GB"/>
        </w:rPr>
        <w:t xml:space="preserve">. Upward revisions for Australia and the Russian Federation now point to a record </w:t>
      </w:r>
      <w:r w:rsidR="00615A80" w:rsidRPr="004E6BF4">
        <w:rPr>
          <w:rStyle w:val="Strong"/>
          <w:rFonts w:cstheme="minorHAnsi"/>
          <w:b w:val="0"/>
          <w:lang w:val="en-GB"/>
        </w:rPr>
        <w:t>global output</w:t>
      </w:r>
      <w:r w:rsidR="00FB6A62" w:rsidRPr="004E6BF4">
        <w:rPr>
          <w:rStyle w:val="Strong"/>
          <w:rFonts w:cstheme="minorHAnsi"/>
          <w:b w:val="0"/>
          <w:lang w:val="en-GB"/>
        </w:rPr>
        <w:t xml:space="preserve"> for wheat </w:t>
      </w:r>
      <w:r w:rsidR="00B713BB" w:rsidRPr="004E6BF4">
        <w:rPr>
          <w:rStyle w:val="Strong"/>
          <w:rFonts w:cstheme="minorHAnsi"/>
          <w:b w:val="0"/>
          <w:lang w:val="en-GB"/>
        </w:rPr>
        <w:t xml:space="preserve">in </w:t>
      </w:r>
      <w:r w:rsidR="00FB6A62" w:rsidRPr="004E6BF4">
        <w:rPr>
          <w:rStyle w:val="Strong"/>
          <w:rFonts w:cstheme="minorHAnsi"/>
          <w:b w:val="0"/>
          <w:lang w:val="en-GB"/>
        </w:rPr>
        <w:t xml:space="preserve">2022, while </w:t>
      </w:r>
      <w:r w:rsidR="00615A80" w:rsidRPr="004E6BF4">
        <w:rPr>
          <w:rStyle w:val="Strong"/>
          <w:rFonts w:cstheme="minorHAnsi"/>
          <w:b w:val="0"/>
          <w:lang w:val="en-GB"/>
        </w:rPr>
        <w:t xml:space="preserve">total </w:t>
      </w:r>
      <w:r w:rsidR="00FB6A62" w:rsidRPr="004E6BF4">
        <w:rPr>
          <w:rStyle w:val="Strong"/>
          <w:rFonts w:cstheme="minorHAnsi"/>
          <w:b w:val="0"/>
          <w:lang w:val="en-GB"/>
        </w:rPr>
        <w:t xml:space="preserve">coarse grains production is expected to decline by 3.3 percent from the previous year. </w:t>
      </w:r>
      <w:r w:rsidR="00615A80" w:rsidRPr="004E6BF4">
        <w:rPr>
          <w:rStyle w:val="Strong"/>
          <w:rFonts w:cstheme="minorHAnsi"/>
          <w:b w:val="0"/>
          <w:lang w:val="en-GB"/>
        </w:rPr>
        <w:t>The forecast for</w:t>
      </w:r>
      <w:r w:rsidR="00FB6A62" w:rsidRPr="004E6BF4">
        <w:rPr>
          <w:rStyle w:val="Strong"/>
          <w:rFonts w:cstheme="minorHAnsi"/>
          <w:b w:val="0"/>
          <w:lang w:val="en-GB"/>
        </w:rPr>
        <w:t xml:space="preserve"> world rice production was revised downward as lower-than-expected </w:t>
      </w:r>
      <w:r w:rsidR="0059558A" w:rsidRPr="004E6BF4">
        <w:rPr>
          <w:rStyle w:val="Strong"/>
          <w:rFonts w:cstheme="minorHAnsi"/>
          <w:b w:val="0"/>
          <w:lang w:val="en-GB"/>
        </w:rPr>
        <w:t xml:space="preserve">output </w:t>
      </w:r>
      <w:r w:rsidR="00FB6A62" w:rsidRPr="004E6BF4">
        <w:rPr>
          <w:rStyle w:val="Strong"/>
          <w:rFonts w:cstheme="minorHAnsi"/>
          <w:b w:val="0"/>
          <w:lang w:val="en-GB"/>
        </w:rPr>
        <w:t>in China more than offset upward revisions for Bangladesh and several other countries</w:t>
      </w:r>
      <w:r w:rsidR="0059558A" w:rsidRPr="004E6BF4">
        <w:rPr>
          <w:rStyle w:val="Strong"/>
          <w:rFonts w:cstheme="minorHAnsi"/>
          <w:b w:val="0"/>
          <w:lang w:val="en-GB"/>
        </w:rPr>
        <w:t xml:space="preserve">. </w:t>
      </w:r>
      <w:r w:rsidR="00A72355" w:rsidRPr="004E6BF4">
        <w:rPr>
          <w:rStyle w:val="Strong"/>
          <w:rFonts w:cstheme="minorHAnsi"/>
          <w:b w:val="0"/>
          <w:lang w:val="en-GB"/>
        </w:rPr>
        <w:t>As a result, g</w:t>
      </w:r>
      <w:r w:rsidR="0059558A" w:rsidRPr="004E6BF4">
        <w:rPr>
          <w:rStyle w:val="Strong"/>
          <w:rFonts w:cstheme="minorHAnsi"/>
          <w:b w:val="0"/>
          <w:lang w:val="en-GB"/>
        </w:rPr>
        <w:t xml:space="preserve">lobal rice output is </w:t>
      </w:r>
      <w:r w:rsidR="00FB6A62" w:rsidRPr="004E6BF4">
        <w:rPr>
          <w:rStyle w:val="Strong"/>
          <w:rFonts w:cstheme="minorHAnsi"/>
          <w:b w:val="0"/>
          <w:lang w:val="en-GB"/>
        </w:rPr>
        <w:t xml:space="preserve">now </w:t>
      </w:r>
      <w:r w:rsidR="00615A80" w:rsidRPr="004E6BF4">
        <w:rPr>
          <w:rStyle w:val="Strong"/>
          <w:rFonts w:cstheme="minorHAnsi"/>
          <w:b w:val="0"/>
          <w:lang w:val="en-GB"/>
        </w:rPr>
        <w:t>predicted</w:t>
      </w:r>
      <w:r w:rsidR="00FB6A62" w:rsidRPr="004E6BF4">
        <w:rPr>
          <w:rStyle w:val="Strong"/>
          <w:rFonts w:cstheme="minorHAnsi"/>
          <w:b w:val="0"/>
          <w:lang w:val="en-GB"/>
        </w:rPr>
        <w:t xml:space="preserve"> to decline </w:t>
      </w:r>
      <w:r w:rsidR="00615A80" w:rsidRPr="004E6BF4">
        <w:rPr>
          <w:rStyle w:val="Strong"/>
          <w:rFonts w:cstheme="minorHAnsi"/>
          <w:b w:val="0"/>
          <w:lang w:val="en-GB"/>
        </w:rPr>
        <w:t xml:space="preserve">by </w:t>
      </w:r>
      <w:r w:rsidR="00FB6A62" w:rsidRPr="004E6BF4">
        <w:rPr>
          <w:rStyle w:val="Strong"/>
          <w:rFonts w:cstheme="minorHAnsi"/>
          <w:b w:val="0"/>
          <w:lang w:val="en-GB"/>
        </w:rPr>
        <w:t xml:space="preserve">2.6 percent from its all-time high in 2021. </w:t>
      </w:r>
      <w:r w:rsidRPr="004E6BF4">
        <w:rPr>
          <w:rStyle w:val="Strong"/>
          <w:rFonts w:cstheme="minorHAnsi"/>
          <w:b w:val="0"/>
          <w:lang w:val="en-GB"/>
        </w:rPr>
        <w:br/>
      </w:r>
      <w:r w:rsidRPr="004E6BF4">
        <w:rPr>
          <w:rFonts w:cstheme="minorHAnsi"/>
          <w:bCs/>
          <w:lang w:val="en-GB"/>
        </w:rPr>
        <w:br/>
      </w:r>
      <w:r w:rsidR="00FB6A62" w:rsidRPr="004E6BF4">
        <w:rPr>
          <w:rFonts w:cstheme="minorHAnsi"/>
          <w:lang w:val="en-GB"/>
        </w:rPr>
        <w:t xml:space="preserve">Looking ahead to 2023, </w:t>
      </w:r>
      <w:r w:rsidR="00A82A2A" w:rsidRPr="004E6BF4">
        <w:rPr>
          <w:rFonts w:cstheme="minorHAnsi"/>
          <w:lang w:val="en-GB"/>
        </w:rPr>
        <w:t xml:space="preserve">early indications point to </w:t>
      </w:r>
      <w:r w:rsidR="002D570C" w:rsidRPr="004E6BF4">
        <w:rPr>
          <w:rFonts w:cstheme="minorHAnsi"/>
          <w:lang w:val="en-GB"/>
        </w:rPr>
        <w:t xml:space="preserve">likely </w:t>
      </w:r>
      <w:r w:rsidR="00A82A2A" w:rsidRPr="004E6BF4">
        <w:rPr>
          <w:rFonts w:cstheme="minorHAnsi"/>
          <w:lang w:val="en-GB"/>
        </w:rPr>
        <w:t xml:space="preserve">area expansions for winter wheat cropping in the northern hemisphere, especially </w:t>
      </w:r>
      <w:r w:rsidR="002D570C" w:rsidRPr="004E6BF4">
        <w:rPr>
          <w:rFonts w:cstheme="minorHAnsi"/>
          <w:lang w:val="en-GB"/>
        </w:rPr>
        <w:t xml:space="preserve">in </w:t>
      </w:r>
      <w:r w:rsidR="00A82A2A" w:rsidRPr="004E6BF4">
        <w:rPr>
          <w:rFonts w:cstheme="minorHAnsi"/>
          <w:lang w:val="en-GB"/>
        </w:rPr>
        <w:t>the United States of America, driven mostly by elevated</w:t>
      </w:r>
      <w:r w:rsidR="00783157" w:rsidRPr="004E6BF4">
        <w:rPr>
          <w:rFonts w:cstheme="minorHAnsi"/>
          <w:lang w:val="en-GB"/>
        </w:rPr>
        <w:t xml:space="preserve"> wheat </w:t>
      </w:r>
      <w:r w:rsidR="00A82A2A" w:rsidRPr="004E6BF4">
        <w:rPr>
          <w:rFonts w:cstheme="minorHAnsi"/>
          <w:lang w:val="en-GB"/>
        </w:rPr>
        <w:t xml:space="preserve">prices. However, </w:t>
      </w:r>
      <w:r w:rsidR="00783157" w:rsidRPr="004E6BF4">
        <w:rPr>
          <w:rFonts w:cstheme="minorHAnsi"/>
          <w:lang w:val="en-GB"/>
        </w:rPr>
        <w:t xml:space="preserve">high </w:t>
      </w:r>
      <w:r w:rsidR="00A82A2A" w:rsidRPr="004E6BF4">
        <w:rPr>
          <w:rFonts w:cstheme="minorHAnsi"/>
          <w:lang w:val="en-GB"/>
        </w:rPr>
        <w:t xml:space="preserve">fertilizer </w:t>
      </w:r>
      <w:r w:rsidR="00975112" w:rsidRPr="004E6BF4">
        <w:rPr>
          <w:rFonts w:cstheme="minorHAnsi"/>
          <w:lang w:val="en-GB"/>
        </w:rPr>
        <w:t>costs</w:t>
      </w:r>
      <w:r w:rsidR="00A82A2A" w:rsidRPr="004E6BF4">
        <w:rPr>
          <w:rFonts w:cstheme="minorHAnsi"/>
          <w:lang w:val="en-GB"/>
        </w:rPr>
        <w:t xml:space="preserve"> may </w:t>
      </w:r>
      <w:r w:rsidR="002D570C" w:rsidRPr="004E6BF4">
        <w:rPr>
          <w:rFonts w:cstheme="minorHAnsi"/>
          <w:lang w:val="en-GB"/>
        </w:rPr>
        <w:t>affect</w:t>
      </w:r>
      <w:r w:rsidR="00A82A2A" w:rsidRPr="004E6BF4">
        <w:rPr>
          <w:rFonts w:cstheme="minorHAnsi"/>
          <w:lang w:val="en-GB"/>
        </w:rPr>
        <w:t xml:space="preserve"> application rates with adverse implications for yields. </w:t>
      </w:r>
      <w:r w:rsidRPr="004E6BF4">
        <w:rPr>
          <w:rFonts w:cstheme="minorHAnsi"/>
          <w:lang w:val="en-GB"/>
        </w:rPr>
        <w:br/>
      </w:r>
      <w:r w:rsidRPr="004E6BF4">
        <w:rPr>
          <w:rFonts w:cstheme="minorHAnsi"/>
          <w:lang w:val="en-GB"/>
        </w:rPr>
        <w:br/>
      </w:r>
      <w:r w:rsidR="00A82A2A" w:rsidRPr="004E6BF4">
        <w:rPr>
          <w:rFonts w:cstheme="minorHAnsi"/>
          <w:lang w:val="en-GB"/>
        </w:rPr>
        <w:t xml:space="preserve">Low domestic prices could result in a small cutback in wheat plantings in the Russian Federation, the world’s largest exporter, while </w:t>
      </w:r>
      <w:r w:rsidR="00723893" w:rsidRPr="004E6BF4">
        <w:rPr>
          <w:rFonts w:cstheme="minorHAnsi"/>
          <w:lang w:val="en-GB"/>
        </w:rPr>
        <w:t xml:space="preserve">severe war-induced </w:t>
      </w:r>
      <w:r w:rsidR="00975112" w:rsidRPr="004E6BF4">
        <w:rPr>
          <w:rFonts w:cstheme="minorHAnsi"/>
          <w:lang w:val="en-GB"/>
        </w:rPr>
        <w:t>impacts</w:t>
      </w:r>
      <w:r w:rsidR="00723893" w:rsidRPr="004E6BF4">
        <w:rPr>
          <w:rFonts w:cstheme="minorHAnsi"/>
          <w:lang w:val="en-GB"/>
        </w:rPr>
        <w:t xml:space="preserve"> in Ukraine </w:t>
      </w:r>
      <w:r w:rsidR="00B713BB" w:rsidRPr="004E6BF4">
        <w:rPr>
          <w:rFonts w:cstheme="minorHAnsi"/>
          <w:lang w:val="en-GB"/>
        </w:rPr>
        <w:t xml:space="preserve">are </w:t>
      </w:r>
      <w:r w:rsidR="00975112" w:rsidRPr="004E6BF4">
        <w:rPr>
          <w:rFonts w:cstheme="minorHAnsi"/>
          <w:lang w:val="en-GB"/>
        </w:rPr>
        <w:t xml:space="preserve">estimated </w:t>
      </w:r>
      <w:r w:rsidR="00723893" w:rsidRPr="004E6BF4">
        <w:rPr>
          <w:rFonts w:cstheme="minorHAnsi"/>
          <w:lang w:val="en-GB"/>
        </w:rPr>
        <w:t>to reduce winter wheat area plantings by 40 percent. Record plantings are forecast in Ind</w:t>
      </w:r>
      <w:r w:rsidR="007D1D6C" w:rsidRPr="004E6BF4">
        <w:rPr>
          <w:rFonts w:cstheme="minorHAnsi"/>
          <w:lang w:val="en-GB"/>
        </w:rPr>
        <w:t>i</w:t>
      </w:r>
      <w:r w:rsidR="00723893" w:rsidRPr="004E6BF4">
        <w:rPr>
          <w:rFonts w:cstheme="minorHAnsi"/>
          <w:lang w:val="en-GB"/>
        </w:rPr>
        <w:t>a</w:t>
      </w:r>
      <w:r w:rsidR="00975112" w:rsidRPr="004E6BF4">
        <w:rPr>
          <w:rFonts w:cstheme="minorHAnsi"/>
          <w:lang w:val="en-GB"/>
        </w:rPr>
        <w:t>, spurred by high market and support prices,</w:t>
      </w:r>
      <w:r w:rsidR="00723893" w:rsidRPr="004E6BF4">
        <w:rPr>
          <w:rFonts w:cstheme="minorHAnsi"/>
          <w:lang w:val="en-GB"/>
        </w:rPr>
        <w:t xml:space="preserve"> and relatively high plantings </w:t>
      </w:r>
      <w:r w:rsidR="00975112" w:rsidRPr="004E6BF4">
        <w:rPr>
          <w:rFonts w:cstheme="minorHAnsi"/>
          <w:lang w:val="en-GB"/>
        </w:rPr>
        <w:t xml:space="preserve">are </w:t>
      </w:r>
      <w:r w:rsidR="00723893" w:rsidRPr="004E6BF4">
        <w:rPr>
          <w:rFonts w:cstheme="minorHAnsi"/>
          <w:lang w:val="en-GB"/>
        </w:rPr>
        <w:t xml:space="preserve">projected in Pakistan as standing water from the 2022 floods is causing less hindrance than initially anticipated. </w:t>
      </w:r>
      <w:r w:rsidRPr="004E6BF4">
        <w:rPr>
          <w:rFonts w:cstheme="minorHAnsi"/>
          <w:lang w:val="en-GB"/>
        </w:rPr>
        <w:br/>
      </w:r>
      <w:r w:rsidRPr="004E6BF4">
        <w:rPr>
          <w:rFonts w:cstheme="minorHAnsi"/>
          <w:lang w:val="en-GB"/>
        </w:rPr>
        <w:br/>
      </w:r>
      <w:r w:rsidR="00723893" w:rsidRPr="004E6BF4">
        <w:rPr>
          <w:rFonts w:cstheme="minorHAnsi"/>
          <w:lang w:val="en-GB"/>
        </w:rPr>
        <w:t xml:space="preserve">In </w:t>
      </w:r>
      <w:r w:rsidR="00975112" w:rsidRPr="004E6BF4">
        <w:rPr>
          <w:rFonts w:cstheme="minorHAnsi"/>
          <w:lang w:val="en-GB"/>
        </w:rPr>
        <w:t xml:space="preserve">the </w:t>
      </w:r>
      <w:r w:rsidR="00723893" w:rsidRPr="004E6BF4">
        <w:rPr>
          <w:rFonts w:cstheme="minorHAnsi"/>
          <w:lang w:val="en-GB"/>
        </w:rPr>
        <w:t>southern hemisphere countries, most of the 2023 coarse grain crops have been sown. Brazil may post record maize plantings</w:t>
      </w:r>
      <w:r w:rsidR="00975112" w:rsidRPr="004E6BF4">
        <w:rPr>
          <w:rFonts w:cstheme="minorHAnsi"/>
          <w:lang w:val="en-GB"/>
        </w:rPr>
        <w:t>,</w:t>
      </w:r>
      <w:r w:rsidR="00723893" w:rsidRPr="004E6BF4">
        <w:rPr>
          <w:rFonts w:cstheme="minorHAnsi"/>
          <w:lang w:val="en-GB"/>
        </w:rPr>
        <w:t xml:space="preserve"> while those in Argentina </w:t>
      </w:r>
      <w:r w:rsidR="00975112" w:rsidRPr="004E6BF4">
        <w:rPr>
          <w:rFonts w:cstheme="minorHAnsi"/>
          <w:lang w:val="en-GB"/>
        </w:rPr>
        <w:t>could decrease</w:t>
      </w:r>
      <w:r w:rsidR="00723893" w:rsidRPr="004E6BF4">
        <w:rPr>
          <w:rFonts w:cstheme="minorHAnsi"/>
          <w:lang w:val="en-GB"/>
        </w:rPr>
        <w:t xml:space="preserve"> due to low soil moisture levels. Weather conditions augur well for maize yield prospects </w:t>
      </w:r>
      <w:r w:rsidR="00A72355" w:rsidRPr="004E6BF4">
        <w:rPr>
          <w:rFonts w:cstheme="minorHAnsi"/>
          <w:lang w:val="en-GB"/>
        </w:rPr>
        <w:t>in South Africa</w:t>
      </w:r>
      <w:r w:rsidR="00723893" w:rsidRPr="004E6BF4">
        <w:rPr>
          <w:rFonts w:cstheme="minorHAnsi"/>
          <w:lang w:val="en-GB"/>
        </w:rPr>
        <w:t xml:space="preserve">. </w:t>
      </w:r>
      <w:r w:rsidRPr="004E6BF4">
        <w:rPr>
          <w:rFonts w:cstheme="minorHAnsi"/>
          <w:lang w:val="en-GB"/>
        </w:rPr>
        <w:br/>
      </w:r>
      <w:r w:rsidRPr="004E6BF4">
        <w:rPr>
          <w:rFonts w:cstheme="minorHAnsi"/>
          <w:lang w:val="en-GB"/>
        </w:rPr>
        <w:br/>
      </w:r>
      <w:r w:rsidR="00723893" w:rsidRPr="004E6BF4">
        <w:rPr>
          <w:rFonts w:cstheme="minorHAnsi"/>
          <w:lang w:val="en-GB"/>
        </w:rPr>
        <w:t xml:space="preserve">World cereal utilization in 2022/23 is now forecast to drop by 0.7 percent from the previous year, </w:t>
      </w:r>
      <w:r w:rsidR="00515875" w:rsidRPr="004E6BF4">
        <w:rPr>
          <w:rFonts w:cstheme="minorHAnsi"/>
          <w:lang w:val="en-GB"/>
        </w:rPr>
        <w:t>to amount to</w:t>
      </w:r>
      <w:r w:rsidR="00723893" w:rsidRPr="004E6BF4">
        <w:rPr>
          <w:rFonts w:cstheme="minorHAnsi"/>
          <w:lang w:val="en-GB"/>
        </w:rPr>
        <w:t xml:space="preserve"> 2 779 million tonnes, with </w:t>
      </w:r>
      <w:r w:rsidR="00515875" w:rsidRPr="004E6BF4">
        <w:rPr>
          <w:rFonts w:cstheme="minorHAnsi"/>
          <w:lang w:val="en-GB"/>
        </w:rPr>
        <w:t>the total utilization of</w:t>
      </w:r>
      <w:r w:rsidR="00723893" w:rsidRPr="004E6BF4">
        <w:rPr>
          <w:rFonts w:cstheme="minorHAnsi"/>
          <w:lang w:val="en-GB"/>
        </w:rPr>
        <w:t xml:space="preserve"> maize </w:t>
      </w:r>
      <w:r w:rsidR="00515875" w:rsidRPr="004E6BF4">
        <w:rPr>
          <w:rFonts w:cstheme="minorHAnsi"/>
          <w:lang w:val="en-GB"/>
        </w:rPr>
        <w:t xml:space="preserve">predicted to </w:t>
      </w:r>
      <w:r w:rsidR="00723893" w:rsidRPr="004E6BF4">
        <w:rPr>
          <w:rFonts w:cstheme="minorHAnsi"/>
          <w:lang w:val="en-GB"/>
        </w:rPr>
        <w:t>declin</w:t>
      </w:r>
      <w:r w:rsidR="00515875" w:rsidRPr="004E6BF4">
        <w:rPr>
          <w:rFonts w:cstheme="minorHAnsi"/>
          <w:lang w:val="en-GB"/>
        </w:rPr>
        <w:t>e</w:t>
      </w:r>
      <w:r w:rsidR="00A72355" w:rsidRPr="004E6BF4">
        <w:rPr>
          <w:rFonts w:cstheme="minorHAnsi"/>
          <w:lang w:val="en-GB"/>
        </w:rPr>
        <w:t xml:space="preserve">, while </w:t>
      </w:r>
      <w:r w:rsidR="00723893" w:rsidRPr="004E6BF4">
        <w:rPr>
          <w:rFonts w:cstheme="minorHAnsi"/>
          <w:lang w:val="en-GB"/>
        </w:rPr>
        <w:t xml:space="preserve">wheat </w:t>
      </w:r>
      <w:r w:rsidR="00A72355" w:rsidRPr="004E6BF4">
        <w:rPr>
          <w:rFonts w:cstheme="minorHAnsi"/>
          <w:lang w:val="en-GB"/>
        </w:rPr>
        <w:t xml:space="preserve">use increases </w:t>
      </w:r>
      <w:r w:rsidR="00515875" w:rsidRPr="004E6BF4">
        <w:rPr>
          <w:rFonts w:cstheme="minorHAnsi"/>
          <w:lang w:val="en-GB"/>
        </w:rPr>
        <w:t xml:space="preserve">and rice </w:t>
      </w:r>
      <w:r w:rsidR="00A72355" w:rsidRPr="004E6BF4">
        <w:rPr>
          <w:rFonts w:cstheme="minorHAnsi"/>
          <w:lang w:val="en-GB"/>
        </w:rPr>
        <w:t>utilization changes little year-on-year</w:t>
      </w:r>
      <w:r w:rsidR="00723893" w:rsidRPr="004E6BF4">
        <w:rPr>
          <w:rFonts w:cstheme="minorHAnsi"/>
          <w:lang w:val="en-GB"/>
        </w:rPr>
        <w:t xml:space="preserve">. </w:t>
      </w:r>
      <w:r w:rsidRPr="004E6BF4">
        <w:rPr>
          <w:rFonts w:cstheme="minorHAnsi"/>
          <w:lang w:val="en-GB"/>
        </w:rPr>
        <w:br/>
      </w:r>
      <w:r w:rsidRPr="004E6BF4">
        <w:rPr>
          <w:rFonts w:cstheme="minorHAnsi"/>
          <w:lang w:val="en-GB"/>
        </w:rPr>
        <w:br/>
      </w:r>
      <w:r w:rsidR="00515875" w:rsidRPr="004E6BF4">
        <w:rPr>
          <w:rFonts w:cstheme="minorHAnsi"/>
          <w:lang w:val="en-GB"/>
        </w:rPr>
        <w:t>The forecast for w</w:t>
      </w:r>
      <w:r w:rsidR="00723893" w:rsidRPr="004E6BF4">
        <w:rPr>
          <w:rFonts w:cstheme="minorHAnsi"/>
          <w:lang w:val="en-GB"/>
        </w:rPr>
        <w:t xml:space="preserve">orld cereal stocks </w:t>
      </w:r>
      <w:r w:rsidR="00515875" w:rsidRPr="004E6BF4">
        <w:rPr>
          <w:rFonts w:cstheme="minorHAnsi"/>
          <w:lang w:val="en-GB"/>
        </w:rPr>
        <w:t>is</w:t>
      </w:r>
      <w:r w:rsidR="00723893" w:rsidRPr="004E6BF4">
        <w:rPr>
          <w:rFonts w:cstheme="minorHAnsi"/>
          <w:lang w:val="en-GB"/>
        </w:rPr>
        <w:t xml:space="preserve"> pegged at 844 million tonnes at the end of the marketing year, pushing </w:t>
      </w:r>
      <w:r w:rsidR="00515875" w:rsidRPr="004E6BF4">
        <w:rPr>
          <w:rFonts w:cstheme="minorHAnsi"/>
          <w:lang w:val="en-GB"/>
        </w:rPr>
        <w:t xml:space="preserve">down </w:t>
      </w:r>
      <w:r w:rsidR="00723893" w:rsidRPr="004E6BF4">
        <w:rPr>
          <w:rFonts w:cstheme="minorHAnsi"/>
          <w:lang w:val="en-GB"/>
        </w:rPr>
        <w:t>the world stock-to-use ratio for 2022/2</w:t>
      </w:r>
      <w:r w:rsidR="0082706B" w:rsidRPr="004E6BF4">
        <w:rPr>
          <w:rFonts w:cstheme="minorHAnsi"/>
          <w:lang w:val="en-GB"/>
        </w:rPr>
        <w:t xml:space="preserve"> </w:t>
      </w:r>
      <w:r w:rsidR="00723893" w:rsidRPr="004E6BF4">
        <w:rPr>
          <w:rFonts w:cstheme="minorHAnsi"/>
          <w:lang w:val="en-GB"/>
        </w:rPr>
        <w:t xml:space="preserve">to 29.5 percent. </w:t>
      </w:r>
      <w:r w:rsidRPr="004E6BF4">
        <w:rPr>
          <w:rFonts w:cstheme="minorHAnsi"/>
          <w:lang w:val="en-GB"/>
        </w:rPr>
        <w:br/>
      </w:r>
      <w:r w:rsidRPr="004E6BF4">
        <w:rPr>
          <w:rFonts w:cstheme="minorHAnsi"/>
          <w:lang w:val="en-GB"/>
        </w:rPr>
        <w:br/>
      </w:r>
      <w:r w:rsidR="00515875" w:rsidRPr="004E6BF4">
        <w:rPr>
          <w:rFonts w:cstheme="minorHAnsi"/>
          <w:lang w:val="en-GB"/>
        </w:rPr>
        <w:t xml:space="preserve">In its new brief, </w:t>
      </w:r>
      <w:r w:rsidR="0082706B" w:rsidRPr="004E6BF4">
        <w:rPr>
          <w:rFonts w:cstheme="minorHAnsi"/>
          <w:lang w:val="en-GB"/>
        </w:rPr>
        <w:t xml:space="preserve">FAO </w:t>
      </w:r>
      <w:r w:rsidR="00515875" w:rsidRPr="004E6BF4">
        <w:rPr>
          <w:rFonts w:cstheme="minorHAnsi"/>
          <w:lang w:val="en-GB"/>
        </w:rPr>
        <w:t>predicts</w:t>
      </w:r>
      <w:r w:rsidR="0082706B" w:rsidRPr="004E6BF4">
        <w:rPr>
          <w:rFonts w:cstheme="minorHAnsi"/>
          <w:lang w:val="en-GB"/>
        </w:rPr>
        <w:t xml:space="preserve"> international trade in cereals in 2022/23 to decline by 1.7 percent from the previous year</w:t>
      </w:r>
      <w:r w:rsidR="00515875" w:rsidRPr="004E6BF4">
        <w:rPr>
          <w:rFonts w:cstheme="minorHAnsi"/>
          <w:lang w:val="en-GB"/>
        </w:rPr>
        <w:t>’s record level</w:t>
      </w:r>
      <w:r w:rsidR="0082706B" w:rsidRPr="004E6BF4">
        <w:rPr>
          <w:rFonts w:cstheme="minorHAnsi"/>
          <w:lang w:val="en-GB"/>
        </w:rPr>
        <w:t xml:space="preserve"> to 474 million tonnes.</w:t>
      </w:r>
      <w:r w:rsidRPr="004E6BF4">
        <w:rPr>
          <w:rFonts w:cstheme="minorHAnsi"/>
          <w:lang w:val="en-GB"/>
        </w:rPr>
        <w:br/>
      </w:r>
      <w:r w:rsidRPr="004E6BF4">
        <w:rPr>
          <w:rFonts w:cstheme="minorHAnsi"/>
          <w:lang w:val="en-GB"/>
        </w:rPr>
        <w:br/>
      </w:r>
      <w:r w:rsidR="0082706B" w:rsidRPr="004E6BF4">
        <w:rPr>
          <w:rFonts w:cstheme="minorHAnsi"/>
          <w:lang w:val="en-GB"/>
        </w:rPr>
        <w:t xml:space="preserve">More details and data available </w:t>
      </w:r>
      <w:hyperlink r:id="rId12" w:history="1">
        <w:r w:rsidR="0082706B" w:rsidRPr="004E6BF4">
          <w:rPr>
            <w:rStyle w:val="Hyperlink"/>
            <w:rFonts w:cstheme="minorHAnsi"/>
            <w:lang w:val="en-GB"/>
          </w:rPr>
          <w:t>here</w:t>
        </w:r>
      </w:hyperlink>
      <w:r w:rsidR="0082706B" w:rsidRPr="004E6BF4">
        <w:rPr>
          <w:rFonts w:cstheme="minorHAnsi"/>
          <w:lang w:val="en-GB"/>
        </w:rPr>
        <w:t xml:space="preserve">. </w:t>
      </w:r>
      <w:r w:rsidRPr="004E6BF4">
        <w:rPr>
          <w:rFonts w:cstheme="minorHAnsi"/>
          <w:lang w:val="en-GB"/>
        </w:rPr>
        <w:br/>
      </w:r>
      <w:r w:rsidRPr="004E6BF4">
        <w:rPr>
          <w:rFonts w:cstheme="minorHAnsi"/>
          <w:lang w:val="en-GB"/>
        </w:rPr>
        <w:br/>
      </w:r>
    </w:p>
    <w:p w14:paraId="148C8363" w14:textId="77777777" w:rsidR="0082706B" w:rsidRPr="004E139A" w:rsidRDefault="0082706B" w:rsidP="0082706B">
      <w:pPr>
        <w:shd w:val="clear" w:color="auto" w:fill="FFFFFF"/>
        <w:spacing w:after="100" w:afterAutospacing="1" w:line="240" w:lineRule="auto"/>
        <w:outlineLvl w:val="4"/>
        <w:rPr>
          <w:rFonts w:eastAsia="Times New Roman" w:cstheme="minorHAnsi"/>
          <w:b/>
          <w:color w:val="545454"/>
          <w:lang w:val="en-GB" w:eastAsia="en-GB"/>
        </w:rPr>
      </w:pPr>
      <w:r w:rsidRPr="004E139A">
        <w:rPr>
          <w:rFonts w:eastAsia="Times New Roman" w:cstheme="minorHAnsi"/>
          <w:b/>
          <w:color w:val="545454"/>
          <w:lang w:val="en-GB" w:eastAsia="en-GB"/>
        </w:rPr>
        <w:t>More on this topic</w:t>
      </w:r>
    </w:p>
    <w:p w14:paraId="6D9931AC" w14:textId="37F4AE25" w:rsidR="0082706B" w:rsidRPr="004E139A" w:rsidRDefault="004E139A" w:rsidP="0082706B">
      <w:pPr>
        <w:shd w:val="clear" w:color="auto" w:fill="FFFFFF"/>
        <w:spacing w:after="0" w:line="240" w:lineRule="auto"/>
        <w:rPr>
          <w:rFonts w:eastAsia="Times New Roman" w:cstheme="minorHAnsi"/>
          <w:color w:val="545454"/>
          <w:lang w:val="en-GB" w:eastAsia="en-GB"/>
        </w:rPr>
      </w:pPr>
      <w:hyperlink r:id="rId13" w:tgtFrame="_blank" w:history="1">
        <w:r w:rsidR="0082706B" w:rsidRPr="004E139A">
          <w:rPr>
            <w:rFonts w:eastAsia="Times New Roman" w:cstheme="minorHAnsi"/>
            <w:color w:val="116AAB"/>
            <w:u w:val="single"/>
            <w:lang w:val="en-GB" w:eastAsia="en-GB"/>
          </w:rPr>
          <w:t>FAO Food Price Index</w:t>
        </w:r>
      </w:hyperlink>
      <w:r w:rsidR="0082706B" w:rsidRPr="004E139A">
        <w:rPr>
          <w:rFonts w:eastAsia="Times New Roman" w:cstheme="minorHAnsi"/>
          <w:color w:val="545454"/>
          <w:lang w:val="en-GB" w:eastAsia="en-GB"/>
        </w:rPr>
        <w:br/>
      </w:r>
      <w:hyperlink r:id="rId14" w:tgtFrame="_blank" w:history="1">
        <w:r w:rsidR="0082706B" w:rsidRPr="004E139A">
          <w:rPr>
            <w:rFonts w:eastAsia="Times New Roman" w:cstheme="minorHAnsi"/>
            <w:color w:val="116AAB"/>
            <w:u w:val="single"/>
            <w:lang w:val="en-GB" w:eastAsia="en-GB"/>
          </w:rPr>
          <w:t>FAO's most recent Cereal Supply and Demand Brief</w:t>
        </w:r>
      </w:hyperlink>
      <w:r w:rsidR="0082706B" w:rsidRPr="004E139A">
        <w:rPr>
          <w:rFonts w:eastAsia="Times New Roman" w:cstheme="minorHAnsi"/>
          <w:color w:val="545454"/>
          <w:lang w:val="en-GB" w:eastAsia="en-GB"/>
        </w:rPr>
        <w:br/>
      </w:r>
      <w:hyperlink r:id="rId15" w:tgtFrame="_blank" w:history="1">
        <w:r w:rsidRPr="004E139A">
          <w:rPr>
            <w:rFonts w:eastAsia="Times New Roman" w:cstheme="minorHAnsi"/>
            <w:color w:val="116AAB"/>
            <w:u w:val="single"/>
            <w:lang w:val="en-GB" w:eastAsia="en-GB"/>
          </w:rPr>
          <w:t>Agricultural Market Information System (AMIS</w:t>
        </w:r>
        <w:proofErr w:type="gramStart"/>
        <w:r w:rsidRPr="004E139A">
          <w:rPr>
            <w:rFonts w:eastAsia="Times New Roman" w:cstheme="minorHAnsi"/>
            <w:color w:val="116AAB"/>
            <w:u w:val="single"/>
            <w:lang w:val="en-GB" w:eastAsia="en-GB"/>
          </w:rPr>
          <w:t>)</w:t>
        </w:r>
        <w:proofErr w:type="gramEnd"/>
      </w:hyperlink>
      <w:bookmarkStart w:id="0" w:name="_GoBack"/>
      <w:bookmarkEnd w:id="0"/>
      <w:r w:rsidRPr="004E139A">
        <w:rPr>
          <w:rFonts w:eastAsia="Times New Roman" w:cstheme="minorHAnsi"/>
          <w:color w:val="545454"/>
          <w:lang w:val="en-GB" w:eastAsia="en-GB"/>
        </w:rPr>
        <w:br/>
      </w:r>
      <w:hyperlink r:id="rId16" w:tgtFrame="_blank" w:history="1">
        <w:r w:rsidR="0082706B" w:rsidRPr="004E139A">
          <w:rPr>
            <w:rFonts w:eastAsia="Times New Roman" w:cstheme="minorHAnsi"/>
            <w:color w:val="116AAB"/>
            <w:u w:val="single"/>
            <w:lang w:val="en-GB" w:eastAsia="en-GB"/>
          </w:rPr>
          <w:t>AMIS: Market Monitor</w:t>
        </w:r>
      </w:hyperlink>
      <w:r w:rsidR="0082706B" w:rsidRPr="004E139A">
        <w:rPr>
          <w:rFonts w:eastAsia="Times New Roman" w:cstheme="minorHAnsi"/>
          <w:color w:val="545454"/>
          <w:lang w:val="en-GB" w:eastAsia="en-GB"/>
        </w:rPr>
        <w:br/>
      </w:r>
      <w:hyperlink r:id="rId17" w:history="1">
        <w:r w:rsidR="0082706B" w:rsidRPr="004E139A">
          <w:rPr>
            <w:rFonts w:eastAsia="Times New Roman" w:cstheme="minorHAnsi"/>
            <w:color w:val="116AAB"/>
            <w:u w:val="single"/>
            <w:lang w:val="en-GB" w:eastAsia="en-GB"/>
          </w:rPr>
          <w:t>FAO Markets and Trade</w:t>
        </w:r>
      </w:hyperlink>
    </w:p>
    <w:p w14:paraId="0BD88032" w14:textId="0986C0F9" w:rsidR="00DF17E7" w:rsidRPr="004E139A" w:rsidRDefault="00DF17E7">
      <w:pPr>
        <w:rPr>
          <w:rFonts w:eastAsia="Times New Roman" w:cstheme="minorHAnsi"/>
          <w:color w:val="545454"/>
          <w:lang w:val="en-GB" w:eastAsia="en-GB"/>
        </w:rPr>
      </w:pPr>
    </w:p>
    <w:p w14:paraId="11A5D5D8" w14:textId="77777777" w:rsidR="0082706B" w:rsidRPr="004E6BF4" w:rsidRDefault="0082706B">
      <w:pPr>
        <w:rPr>
          <w:rFonts w:cstheme="minorHAnsi"/>
          <w:lang w:val="en-GB"/>
        </w:rPr>
      </w:pPr>
    </w:p>
    <w:sectPr w:rsidR="0082706B" w:rsidRPr="004E6BF4" w:rsidSect="004E139A">
      <w:pgSz w:w="11906" w:h="16838"/>
      <w:pgMar w:top="99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E7"/>
    <w:rsid w:val="0012479E"/>
    <w:rsid w:val="0017309A"/>
    <w:rsid w:val="0019229A"/>
    <w:rsid w:val="00245863"/>
    <w:rsid w:val="00253325"/>
    <w:rsid w:val="00277D6A"/>
    <w:rsid w:val="002D570C"/>
    <w:rsid w:val="003076CB"/>
    <w:rsid w:val="00375C25"/>
    <w:rsid w:val="00380ED2"/>
    <w:rsid w:val="003D578B"/>
    <w:rsid w:val="003E35C0"/>
    <w:rsid w:val="00416143"/>
    <w:rsid w:val="004779EF"/>
    <w:rsid w:val="00477CC1"/>
    <w:rsid w:val="004E139A"/>
    <w:rsid w:val="004E6BF4"/>
    <w:rsid w:val="00515875"/>
    <w:rsid w:val="00533480"/>
    <w:rsid w:val="0059558A"/>
    <w:rsid w:val="00605F64"/>
    <w:rsid w:val="00615681"/>
    <w:rsid w:val="00615A80"/>
    <w:rsid w:val="00622EC6"/>
    <w:rsid w:val="00630E22"/>
    <w:rsid w:val="00633A30"/>
    <w:rsid w:val="006C1BAB"/>
    <w:rsid w:val="00723893"/>
    <w:rsid w:val="007334A2"/>
    <w:rsid w:val="00755630"/>
    <w:rsid w:val="00757D9D"/>
    <w:rsid w:val="00763FCA"/>
    <w:rsid w:val="00783157"/>
    <w:rsid w:val="0079621B"/>
    <w:rsid w:val="007A03A4"/>
    <w:rsid w:val="007D1D6C"/>
    <w:rsid w:val="00816A0D"/>
    <w:rsid w:val="0082706B"/>
    <w:rsid w:val="008430A0"/>
    <w:rsid w:val="008760CF"/>
    <w:rsid w:val="008A6356"/>
    <w:rsid w:val="008F1222"/>
    <w:rsid w:val="00921DA6"/>
    <w:rsid w:val="00975112"/>
    <w:rsid w:val="009C57BB"/>
    <w:rsid w:val="00A07C94"/>
    <w:rsid w:val="00A20B17"/>
    <w:rsid w:val="00A210B6"/>
    <w:rsid w:val="00A24EBA"/>
    <w:rsid w:val="00A421B4"/>
    <w:rsid w:val="00A72355"/>
    <w:rsid w:val="00A82A2A"/>
    <w:rsid w:val="00AB663D"/>
    <w:rsid w:val="00B2247E"/>
    <w:rsid w:val="00B40687"/>
    <w:rsid w:val="00B45D34"/>
    <w:rsid w:val="00B713BB"/>
    <w:rsid w:val="00B74806"/>
    <w:rsid w:val="00C14FF9"/>
    <w:rsid w:val="00C47361"/>
    <w:rsid w:val="00C83061"/>
    <w:rsid w:val="00C97A01"/>
    <w:rsid w:val="00D16DA7"/>
    <w:rsid w:val="00D51F43"/>
    <w:rsid w:val="00D862A1"/>
    <w:rsid w:val="00DF17E7"/>
    <w:rsid w:val="00DF57C2"/>
    <w:rsid w:val="00E04C7E"/>
    <w:rsid w:val="00EA2EE9"/>
    <w:rsid w:val="00FA1FEA"/>
    <w:rsid w:val="00FB27A8"/>
    <w:rsid w:val="00FB6A62"/>
    <w:rsid w:val="00FD2EA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8BC68"/>
  <w15:chartTrackingRefBased/>
  <w15:docId w15:val="{849D6EEF-BADC-49CC-906C-ED4B6FF8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7E7"/>
    <w:pPr>
      <w:spacing w:line="256" w:lineRule="auto"/>
    </w:pPr>
    <w:rPr>
      <w:lang w:val="en-US"/>
    </w:rPr>
  </w:style>
  <w:style w:type="paragraph" w:styleId="Heading5">
    <w:name w:val="heading 5"/>
    <w:basedOn w:val="Normal"/>
    <w:link w:val="Heading5Char"/>
    <w:uiPriority w:val="9"/>
    <w:qFormat/>
    <w:rsid w:val="0082706B"/>
    <w:pPr>
      <w:spacing w:before="100" w:beforeAutospacing="1" w:after="100" w:afterAutospacing="1" w:line="240" w:lineRule="auto"/>
      <w:outlineLvl w:val="4"/>
    </w:pPr>
    <w:rPr>
      <w:rFonts w:ascii="Times New Roman" w:eastAsia="Times New Roman" w:hAnsi="Times New Roman" w:cs="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F17E7"/>
  </w:style>
  <w:style w:type="character" w:styleId="Strong">
    <w:name w:val="Strong"/>
    <w:basedOn w:val="DefaultParagraphFont"/>
    <w:uiPriority w:val="22"/>
    <w:qFormat/>
    <w:rsid w:val="00DF17E7"/>
    <w:rPr>
      <w:b/>
      <w:bCs/>
    </w:rPr>
  </w:style>
  <w:style w:type="character" w:styleId="Hyperlink">
    <w:name w:val="Hyperlink"/>
    <w:basedOn w:val="DefaultParagraphFont"/>
    <w:uiPriority w:val="99"/>
    <w:unhideWhenUsed/>
    <w:rsid w:val="00DF17E7"/>
    <w:rPr>
      <w:color w:val="0000FF"/>
      <w:u w:val="single"/>
    </w:rPr>
  </w:style>
  <w:style w:type="character" w:customStyle="1" w:styleId="UnresolvedMention1">
    <w:name w:val="Unresolved Mention1"/>
    <w:basedOn w:val="DefaultParagraphFont"/>
    <w:uiPriority w:val="99"/>
    <w:semiHidden/>
    <w:unhideWhenUsed/>
    <w:rsid w:val="0082706B"/>
    <w:rPr>
      <w:color w:val="605E5C"/>
      <w:shd w:val="clear" w:color="auto" w:fill="E1DFDD"/>
    </w:rPr>
  </w:style>
  <w:style w:type="character" w:customStyle="1" w:styleId="Heading5Char">
    <w:name w:val="Heading 5 Char"/>
    <w:basedOn w:val="DefaultParagraphFont"/>
    <w:link w:val="Heading5"/>
    <w:uiPriority w:val="9"/>
    <w:rsid w:val="0082706B"/>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82706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block">
    <w:name w:val="d-block"/>
    <w:basedOn w:val="DefaultParagraphFont"/>
    <w:rsid w:val="0082706B"/>
  </w:style>
  <w:style w:type="paragraph" w:styleId="BalloonText">
    <w:name w:val="Balloon Text"/>
    <w:basedOn w:val="Normal"/>
    <w:link w:val="BalloonTextChar"/>
    <w:uiPriority w:val="99"/>
    <w:semiHidden/>
    <w:unhideWhenUsed/>
    <w:rsid w:val="007D1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D6C"/>
    <w:rPr>
      <w:rFonts w:ascii="Segoe UI" w:hAnsi="Segoe UI" w:cs="Segoe UI"/>
      <w:sz w:val="18"/>
      <w:szCs w:val="18"/>
      <w:lang w:val="en-US"/>
    </w:rPr>
  </w:style>
  <w:style w:type="character" w:styleId="CommentReference">
    <w:name w:val="annotation reference"/>
    <w:basedOn w:val="DefaultParagraphFont"/>
    <w:uiPriority w:val="99"/>
    <w:semiHidden/>
    <w:unhideWhenUsed/>
    <w:rsid w:val="007D1D6C"/>
    <w:rPr>
      <w:sz w:val="16"/>
      <w:szCs w:val="16"/>
    </w:rPr>
  </w:style>
  <w:style w:type="paragraph" w:styleId="CommentText">
    <w:name w:val="annotation text"/>
    <w:basedOn w:val="Normal"/>
    <w:link w:val="CommentTextChar"/>
    <w:uiPriority w:val="99"/>
    <w:semiHidden/>
    <w:unhideWhenUsed/>
    <w:rsid w:val="007D1D6C"/>
    <w:pPr>
      <w:spacing w:line="240" w:lineRule="auto"/>
    </w:pPr>
    <w:rPr>
      <w:sz w:val="20"/>
      <w:szCs w:val="20"/>
    </w:rPr>
  </w:style>
  <w:style w:type="character" w:customStyle="1" w:styleId="CommentTextChar">
    <w:name w:val="Comment Text Char"/>
    <w:basedOn w:val="DefaultParagraphFont"/>
    <w:link w:val="CommentText"/>
    <w:uiPriority w:val="99"/>
    <w:semiHidden/>
    <w:rsid w:val="007D1D6C"/>
    <w:rPr>
      <w:sz w:val="20"/>
      <w:szCs w:val="20"/>
      <w:lang w:val="en-US"/>
    </w:rPr>
  </w:style>
  <w:style w:type="paragraph" w:styleId="CommentSubject">
    <w:name w:val="annotation subject"/>
    <w:basedOn w:val="CommentText"/>
    <w:next w:val="CommentText"/>
    <w:link w:val="CommentSubjectChar"/>
    <w:uiPriority w:val="99"/>
    <w:semiHidden/>
    <w:unhideWhenUsed/>
    <w:rsid w:val="007D1D6C"/>
    <w:rPr>
      <w:b/>
      <w:bCs/>
    </w:rPr>
  </w:style>
  <w:style w:type="character" w:customStyle="1" w:styleId="CommentSubjectChar">
    <w:name w:val="Comment Subject Char"/>
    <w:basedOn w:val="CommentTextChar"/>
    <w:link w:val="CommentSubject"/>
    <w:uiPriority w:val="99"/>
    <w:semiHidden/>
    <w:rsid w:val="007D1D6C"/>
    <w:rPr>
      <w:b/>
      <w:bCs/>
      <w:sz w:val="20"/>
      <w:szCs w:val="20"/>
      <w:lang w:val="en-US"/>
    </w:rPr>
  </w:style>
  <w:style w:type="paragraph" w:styleId="Revision">
    <w:name w:val="Revision"/>
    <w:hidden/>
    <w:uiPriority w:val="99"/>
    <w:semiHidden/>
    <w:rsid w:val="00C8306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956186">
      <w:bodyDiv w:val="1"/>
      <w:marLeft w:val="0"/>
      <w:marRight w:val="0"/>
      <w:marTop w:val="0"/>
      <w:marBottom w:val="0"/>
      <w:divBdr>
        <w:top w:val="none" w:sz="0" w:space="0" w:color="auto"/>
        <w:left w:val="none" w:sz="0" w:space="0" w:color="auto"/>
        <w:bottom w:val="none" w:sz="0" w:space="0" w:color="auto"/>
        <w:right w:val="none" w:sz="0" w:space="0" w:color="auto"/>
      </w:divBdr>
      <w:divsChild>
        <w:div w:id="1159342423">
          <w:marLeft w:val="0"/>
          <w:marRight w:val="0"/>
          <w:marTop w:val="0"/>
          <w:marBottom w:val="0"/>
          <w:divBdr>
            <w:top w:val="none" w:sz="0" w:space="0" w:color="auto"/>
            <w:left w:val="none" w:sz="0" w:space="0" w:color="auto"/>
            <w:bottom w:val="none" w:sz="0" w:space="0" w:color="auto"/>
            <w:right w:val="none" w:sz="0" w:space="0" w:color="auto"/>
          </w:divBdr>
          <w:divsChild>
            <w:div w:id="121771411">
              <w:marLeft w:val="0"/>
              <w:marRight w:val="0"/>
              <w:marTop w:val="0"/>
              <w:marBottom w:val="0"/>
              <w:divBdr>
                <w:top w:val="none" w:sz="0" w:space="0" w:color="auto"/>
                <w:left w:val="none" w:sz="0" w:space="0" w:color="auto"/>
                <w:bottom w:val="none" w:sz="0" w:space="0" w:color="auto"/>
                <w:right w:val="none" w:sz="0" w:space="0" w:color="auto"/>
              </w:divBdr>
              <w:divsChild>
                <w:div w:id="2067023310">
                  <w:marLeft w:val="0"/>
                  <w:marRight w:val="0"/>
                  <w:marTop w:val="0"/>
                  <w:marBottom w:val="0"/>
                  <w:divBdr>
                    <w:top w:val="none" w:sz="0" w:space="0" w:color="auto"/>
                    <w:left w:val="none" w:sz="0" w:space="0" w:color="auto"/>
                    <w:bottom w:val="none" w:sz="0" w:space="0" w:color="auto"/>
                    <w:right w:val="none" w:sz="0" w:space="0" w:color="auto"/>
                  </w:divBdr>
                  <w:divsChild>
                    <w:div w:id="234320393">
                      <w:marLeft w:val="0"/>
                      <w:marRight w:val="0"/>
                      <w:marTop w:val="0"/>
                      <w:marBottom w:val="0"/>
                      <w:divBdr>
                        <w:top w:val="none" w:sz="0" w:space="0" w:color="auto"/>
                        <w:left w:val="none" w:sz="0" w:space="0" w:color="auto"/>
                        <w:bottom w:val="none" w:sz="0" w:space="0" w:color="auto"/>
                        <w:right w:val="none" w:sz="0" w:space="0" w:color="auto"/>
                      </w:divBdr>
                      <w:divsChild>
                        <w:div w:id="944772655">
                          <w:marLeft w:val="0"/>
                          <w:marRight w:val="0"/>
                          <w:marTop w:val="0"/>
                          <w:marBottom w:val="0"/>
                          <w:divBdr>
                            <w:top w:val="none" w:sz="0" w:space="0" w:color="auto"/>
                            <w:left w:val="none" w:sz="0" w:space="0" w:color="auto"/>
                            <w:bottom w:val="none" w:sz="0" w:space="0" w:color="auto"/>
                            <w:right w:val="none" w:sz="0" w:space="0" w:color="auto"/>
                          </w:divBdr>
                          <w:divsChild>
                            <w:div w:id="1800147180">
                              <w:marLeft w:val="0"/>
                              <w:marRight w:val="0"/>
                              <w:marTop w:val="0"/>
                              <w:marBottom w:val="0"/>
                              <w:divBdr>
                                <w:top w:val="none" w:sz="0" w:space="0" w:color="auto"/>
                                <w:left w:val="none" w:sz="0" w:space="0" w:color="auto"/>
                                <w:bottom w:val="none" w:sz="0" w:space="0" w:color="auto"/>
                                <w:right w:val="none" w:sz="0" w:space="0" w:color="auto"/>
                              </w:divBdr>
                              <w:divsChild>
                                <w:div w:id="81730211">
                                  <w:marLeft w:val="0"/>
                                  <w:marRight w:val="0"/>
                                  <w:marTop w:val="0"/>
                                  <w:marBottom w:val="0"/>
                                  <w:divBdr>
                                    <w:top w:val="none" w:sz="0" w:space="0" w:color="auto"/>
                                    <w:left w:val="none" w:sz="0" w:space="0" w:color="auto"/>
                                    <w:bottom w:val="none" w:sz="0" w:space="0" w:color="auto"/>
                                    <w:right w:val="none" w:sz="0" w:space="0" w:color="auto"/>
                                  </w:divBdr>
                                  <w:divsChild>
                                    <w:div w:id="418330811">
                                      <w:marLeft w:val="0"/>
                                      <w:marRight w:val="0"/>
                                      <w:marTop w:val="0"/>
                                      <w:marBottom w:val="0"/>
                                      <w:divBdr>
                                        <w:top w:val="none" w:sz="0" w:space="0" w:color="auto"/>
                                        <w:left w:val="none" w:sz="0" w:space="0" w:color="auto"/>
                                        <w:bottom w:val="none" w:sz="0" w:space="0" w:color="auto"/>
                                        <w:right w:val="none" w:sz="0" w:space="0" w:color="auto"/>
                                      </w:divBdr>
                                      <w:divsChild>
                                        <w:div w:id="1669745456">
                                          <w:marLeft w:val="0"/>
                                          <w:marRight w:val="0"/>
                                          <w:marTop w:val="0"/>
                                          <w:marBottom w:val="0"/>
                                          <w:divBdr>
                                            <w:top w:val="none" w:sz="0" w:space="0" w:color="auto"/>
                                            <w:left w:val="none" w:sz="0" w:space="0" w:color="auto"/>
                                            <w:bottom w:val="none" w:sz="0" w:space="0" w:color="auto"/>
                                            <w:right w:val="none" w:sz="0" w:space="0" w:color="auto"/>
                                          </w:divBdr>
                                          <w:divsChild>
                                            <w:div w:id="32511447">
                                              <w:marLeft w:val="0"/>
                                              <w:marRight w:val="0"/>
                                              <w:marTop w:val="0"/>
                                              <w:marBottom w:val="0"/>
                                              <w:divBdr>
                                                <w:top w:val="none" w:sz="0" w:space="0" w:color="auto"/>
                                                <w:left w:val="none" w:sz="0" w:space="0" w:color="auto"/>
                                                <w:bottom w:val="none" w:sz="0" w:space="0" w:color="auto"/>
                                                <w:right w:val="none" w:sz="0" w:space="0" w:color="auto"/>
                                              </w:divBdr>
                                              <w:divsChild>
                                                <w:div w:id="5065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2350">
                                      <w:marLeft w:val="0"/>
                                      <w:marRight w:val="0"/>
                                      <w:marTop w:val="0"/>
                                      <w:marBottom w:val="0"/>
                                      <w:divBdr>
                                        <w:top w:val="none" w:sz="0" w:space="0" w:color="auto"/>
                                        <w:left w:val="none" w:sz="0" w:space="0" w:color="auto"/>
                                        <w:bottom w:val="none" w:sz="0" w:space="0" w:color="auto"/>
                                        <w:right w:val="none" w:sz="0" w:space="0" w:color="auto"/>
                                      </w:divBdr>
                                      <w:divsChild>
                                        <w:div w:id="537089723">
                                          <w:marLeft w:val="0"/>
                                          <w:marRight w:val="0"/>
                                          <w:marTop w:val="0"/>
                                          <w:marBottom w:val="0"/>
                                          <w:divBdr>
                                            <w:top w:val="none" w:sz="0" w:space="0" w:color="auto"/>
                                            <w:left w:val="none" w:sz="0" w:space="0" w:color="auto"/>
                                            <w:bottom w:val="none" w:sz="0" w:space="0" w:color="auto"/>
                                            <w:right w:val="none" w:sz="0" w:space="0" w:color="auto"/>
                                          </w:divBdr>
                                          <w:divsChild>
                                            <w:div w:id="18197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o.org/worldfoodsituation/foodpricesindex/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o.org/worldfoodsituation/csdb/en/" TargetMode="External"/><Relationship Id="rId17" Type="http://schemas.openxmlformats.org/officeDocument/2006/relationships/hyperlink" Target="http://www.fao.org/markets-and-trade" TargetMode="External"/><Relationship Id="rId2" Type="http://schemas.openxmlformats.org/officeDocument/2006/relationships/customXml" Target="../customXml/item2.xml"/><Relationship Id="rId16" Type="http://schemas.openxmlformats.org/officeDocument/2006/relationships/hyperlink" Target="http://www.amis-outlook.org/amis-monitoring/monthly-report/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o.org/worldfoodsituation/csdb/en/" TargetMode="External"/><Relationship Id="rId5" Type="http://schemas.openxmlformats.org/officeDocument/2006/relationships/styles" Target="styles.xml"/><Relationship Id="rId15" Type="http://schemas.openxmlformats.org/officeDocument/2006/relationships/hyperlink" Target="http://www.amis-outlook.org/" TargetMode="External"/><Relationship Id="rId10" Type="http://schemas.openxmlformats.org/officeDocument/2006/relationships/hyperlink" Target="https://www.fao.org/worldfoodsituation/foodpricesindex/en/"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fao.org/worldfoodsituation/foodpricesindex/en/" TargetMode="External"/><Relationship Id="rId14" Type="http://schemas.openxmlformats.org/officeDocument/2006/relationships/hyperlink" Target="https://www.fao.org/worldfoodsituation/csdb/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8" ma:contentTypeDescription="Creare un nuovo documento." ma:contentTypeScope="" ma:versionID="eae18edc1c23b74b2134b11837ebb44b">
  <xsd:schema xmlns:xsd="http://www.w3.org/2001/XMLSchema" xmlns:xs="http://www.w3.org/2001/XMLSchema" xmlns:p="http://schemas.microsoft.com/office/2006/metadata/properties" xmlns:ns3="3c9ac98d-36e3-464e-9a3d-571690e2b8cf" xmlns:ns4="8c2680b1-8717-4e17-af8a-c3c5948a3503" targetNamespace="http://schemas.microsoft.com/office/2006/metadata/properties" ma:root="true" ma:fieldsID="0c003ff972ac3b8b42088346576775f0" ns3:_="" ns4:_="">
    <xsd:import namespace="3c9ac98d-36e3-464e-9a3d-571690e2b8cf"/>
    <xsd:import namespace="8c2680b1-8717-4e17-af8a-c3c5948a35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SharingHintHash" ma:index="14"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c9ac98d-36e3-464e-9a3d-571690e2b8c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2DD9A-6695-419B-8797-33CEFA731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c98d-36e3-464e-9a3d-571690e2b8cf"/>
    <ds:schemaRef ds:uri="8c2680b1-8717-4e17-af8a-c3c5948a3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451358-8101-4A36-91CE-9A6E021CF4E3}">
  <ds:schemaRefs>
    <ds:schemaRef ds:uri="http://schemas.microsoft.com/sharepoint/v3/contenttype/forms"/>
  </ds:schemaRefs>
</ds:datastoreItem>
</file>

<file path=customXml/itemProps3.xml><?xml version="1.0" encoding="utf-8"?>
<ds:datastoreItem xmlns:ds="http://schemas.openxmlformats.org/officeDocument/2006/customXml" ds:itemID="{34CC5721-088F-4847-91EA-5EC87334C018}">
  <ds:schemaRefs>
    <ds:schemaRef ds:uri="http://schemas.microsoft.com/office/2006/metadata/properties"/>
    <ds:schemaRef ds:uri="http://schemas.microsoft.com/office/infopath/2007/PartnerControls"/>
    <ds:schemaRef ds:uri="3c9ac98d-36e3-464e-9a3d-571690e2b8cf"/>
  </ds:schemaRefs>
</ds:datastoreItem>
</file>

<file path=customXml/itemProps4.xml><?xml version="1.0" encoding="utf-8"?>
<ds:datastoreItem xmlns:ds="http://schemas.openxmlformats.org/officeDocument/2006/customXml" ds:itemID="{BDB7B050-C79E-44AB-9632-DCE778521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Emsden</dc:creator>
  <cp:keywords/>
  <dc:description/>
  <cp:lastModifiedBy>Bezirganyan, Narine (FAOAM)</cp:lastModifiedBy>
  <cp:revision>3</cp:revision>
  <dcterms:created xsi:type="dcterms:W3CDTF">2023-02-04T14:51:00Z</dcterms:created>
  <dcterms:modified xsi:type="dcterms:W3CDTF">2023-02-04T14:52:00Z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ies>
</file>