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C001" w14:textId="41D301B1" w:rsidR="00925BF0" w:rsidRPr="003B33A8" w:rsidRDefault="00A94075" w:rsidP="00F90D27">
      <w:pPr>
        <w:tabs>
          <w:tab w:val="left" w:pos="7380"/>
        </w:tabs>
        <w:rPr>
          <w:rFonts w:ascii="Arial" w:hAnsi="Arial" w:cs="Arial"/>
          <w:b/>
        </w:rPr>
      </w:pPr>
      <w:r w:rsidRPr="003B33A8">
        <w:rPr>
          <w:rFonts w:ascii="Arial" w:hAnsi="Arial" w:cs="Arial"/>
          <w:b/>
        </w:rPr>
        <w:t xml:space="preserve">Եվրոպան </w:t>
      </w:r>
      <w:r w:rsidR="00DE3639">
        <w:rPr>
          <w:rFonts w:ascii="Arial" w:hAnsi="Arial" w:cs="Arial"/>
          <w:b/>
        </w:rPr>
        <w:t>և</w:t>
      </w:r>
      <w:r w:rsidRPr="003B33A8">
        <w:rPr>
          <w:rFonts w:ascii="Arial" w:hAnsi="Arial" w:cs="Arial"/>
          <w:b/>
        </w:rPr>
        <w:t xml:space="preserve"> Կենտրոնական Ասիան վերահաստատում են սնուցման բարելավման նպատակով պարենային համակարգերը վերափոխելու իրենց պատրաստակամությունը</w:t>
      </w:r>
    </w:p>
    <w:p w14:paraId="65BBB4E3" w14:textId="2499011F" w:rsidR="00925BF0" w:rsidRDefault="0027588A" w:rsidP="00F90D27">
      <w:pPr>
        <w:tabs>
          <w:tab w:val="left" w:pos="738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FDB967" wp14:editId="5676BF62">
            <wp:extent cx="5943600" cy="3660775"/>
            <wp:effectExtent l="0" t="0" r="0" b="0"/>
            <wp:docPr id="1" name="Picture 1" descr="A képen étel, asztal, tányér,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étel, asztal, tányér, be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9B32" w14:textId="7C945B89" w:rsidR="0027588A" w:rsidRDefault="0027588A" w:rsidP="0027588A">
      <w:pPr>
        <w:pStyle w:val="subtitle"/>
        <w:spacing w:after="0" w:afterAutospacing="0"/>
        <w:rPr>
          <w:rFonts w:ascii="Calibri" w:hAnsi="Calibri"/>
          <w:i/>
          <w:iCs/>
          <w:color w:val="auto"/>
          <w:sz w:val="18"/>
          <w:szCs w:val="18"/>
        </w:rPr>
      </w:pPr>
      <w:r>
        <w:rPr>
          <w:rFonts w:ascii="Calibri" w:hAnsi="Calibri"/>
          <w:i/>
          <w:iCs/>
          <w:color w:val="000000"/>
          <w:sz w:val="18"/>
          <w:szCs w:val="18"/>
          <w:lang w:val="hy-AM"/>
        </w:rPr>
        <w:t>Նկար․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 ©FAO</w:t>
      </w:r>
    </w:p>
    <w:p w14:paraId="1CCCD908" w14:textId="77777777" w:rsidR="0027588A" w:rsidRPr="003B33A8" w:rsidRDefault="0027588A" w:rsidP="00F90D27">
      <w:pPr>
        <w:tabs>
          <w:tab w:val="left" w:pos="7380"/>
        </w:tabs>
        <w:rPr>
          <w:rFonts w:ascii="Arial" w:hAnsi="Arial" w:cs="Arial"/>
        </w:rPr>
      </w:pPr>
    </w:p>
    <w:p w14:paraId="6D175017" w14:textId="1FD895C1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  <w:b/>
        </w:rPr>
        <w:t>2022 թվականի հունվարի 21, Բուդապեշտ, Հունգարիա</w:t>
      </w:r>
      <w:r w:rsidRPr="003B33A8">
        <w:rPr>
          <w:rFonts w:ascii="Arial" w:hAnsi="Arial" w:cs="Arial"/>
        </w:rPr>
        <w:t xml:space="preserve">. Եվրոպայի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Կենտրոնական Ասիայի ՊԳԿ անդամ</w:t>
      </w:r>
      <w:r w:rsidR="00366CB2">
        <w:rPr>
          <w:rFonts w:ascii="Arial" w:hAnsi="Arial" w:cs="Arial"/>
        </w:rPr>
        <w:t xml:space="preserve"> երկր</w:t>
      </w:r>
      <w:r w:rsidRPr="003B33A8">
        <w:rPr>
          <w:rFonts w:ascii="Arial" w:hAnsi="Arial" w:cs="Arial"/>
        </w:rPr>
        <w:t>ները երեք օր շարունակ քննարկում էին գյուղատնտես</w:t>
      </w:r>
      <w:r w:rsidR="00366CB2">
        <w:rPr>
          <w:rFonts w:ascii="Arial" w:hAnsi="Arial" w:cs="Arial"/>
        </w:rPr>
        <w:t>ության</w:t>
      </w:r>
      <w:r w:rsidR="001A735D" w:rsidRPr="003B33A8">
        <w:rPr>
          <w:rFonts w:ascii="Arial" w:hAnsi="Arial" w:cs="Arial"/>
        </w:rPr>
        <w:t xml:space="preserve"> ընթացիկ</w:t>
      </w:r>
      <w:r w:rsidRPr="003B33A8">
        <w:rPr>
          <w:rFonts w:ascii="Arial" w:hAnsi="Arial" w:cs="Arial"/>
        </w:rPr>
        <w:t xml:space="preserve"> խնդիրները, որոնք </w:t>
      </w:r>
      <w:r w:rsidR="001A735D" w:rsidRPr="003B33A8">
        <w:rPr>
          <w:rFonts w:ascii="Arial" w:hAnsi="Arial" w:cs="Arial"/>
        </w:rPr>
        <w:t xml:space="preserve">առանցքային դեր ունեն </w:t>
      </w:r>
      <w:r w:rsidRPr="003B33A8">
        <w:rPr>
          <w:rFonts w:ascii="Arial" w:hAnsi="Arial" w:cs="Arial"/>
        </w:rPr>
        <w:t xml:space="preserve">տարածաշրջանում պարենային համակարգերն ավելի լավ սնուցման նպատակով վերափոխելու գործում: Այսօր ամփոփվում է </w:t>
      </w:r>
      <w:hyperlink r:id="rId10">
        <w:r w:rsidRPr="003B33A8">
          <w:rPr>
            <w:rStyle w:val="Hyperlink"/>
            <w:rFonts w:ascii="Arial" w:hAnsi="Arial" w:cs="Arial"/>
          </w:rPr>
          <w:t>գյուղատնտեսության հարցերով Եվրոպական հանձնաժողովի քառասուներկուերորդ նստաշրջանը</w:t>
        </w:r>
      </w:hyperlink>
      <w:r w:rsidRPr="003B33A8">
        <w:rPr>
          <w:rFonts w:ascii="Arial" w:hAnsi="Arial" w:cs="Arial"/>
        </w:rPr>
        <w:t xml:space="preserve">, որտեղ </w:t>
      </w:r>
      <w:r w:rsidR="001A735D" w:rsidRPr="003B33A8">
        <w:rPr>
          <w:rFonts w:ascii="Arial" w:hAnsi="Arial" w:cs="Arial"/>
        </w:rPr>
        <w:t>քվեարկել են</w:t>
      </w:r>
      <w:r w:rsidRPr="003B33A8">
        <w:rPr>
          <w:rFonts w:ascii="Arial" w:hAnsi="Arial" w:cs="Arial"/>
        </w:rPr>
        <w:t xml:space="preserve">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գյուղմթերքի արտադրության բարելավման քաղաքականության առաջարկություններ</w:t>
      </w:r>
      <w:r w:rsidR="001A735D" w:rsidRPr="003B33A8">
        <w:rPr>
          <w:rFonts w:ascii="Arial" w:hAnsi="Arial" w:cs="Arial"/>
        </w:rPr>
        <w:t>ը</w:t>
      </w:r>
      <w:r w:rsidRPr="003B33A8">
        <w:rPr>
          <w:rFonts w:ascii="Arial" w:hAnsi="Arial" w:cs="Arial"/>
        </w:rPr>
        <w:t xml:space="preserve">՝ </w:t>
      </w:r>
      <w:r w:rsidR="001A735D" w:rsidRPr="003B33A8">
        <w:rPr>
          <w:rFonts w:ascii="Arial" w:hAnsi="Arial" w:cs="Arial"/>
        </w:rPr>
        <w:t xml:space="preserve">ուղղված </w:t>
      </w:r>
      <w:r w:rsidRPr="003B33A8">
        <w:rPr>
          <w:rFonts w:ascii="Arial" w:hAnsi="Arial" w:cs="Arial"/>
        </w:rPr>
        <w:t xml:space="preserve">գյուղական </w:t>
      </w:r>
      <w:r w:rsidR="00152819">
        <w:rPr>
          <w:rFonts w:ascii="Arial" w:hAnsi="Arial" w:cs="Arial"/>
        </w:rPr>
        <w:t>վայրերի</w:t>
      </w:r>
      <w:r w:rsidR="00152819" w:rsidRPr="003B33A8">
        <w:rPr>
          <w:rFonts w:ascii="Arial" w:hAnsi="Arial" w:cs="Arial"/>
        </w:rPr>
        <w:t xml:space="preserve"> </w:t>
      </w:r>
      <w:r w:rsidRPr="003B33A8">
        <w:rPr>
          <w:rFonts w:ascii="Arial" w:hAnsi="Arial" w:cs="Arial"/>
        </w:rPr>
        <w:t xml:space="preserve">տնտեսության աջակցման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գենդերային հարցերի խթանման</w:t>
      </w:r>
      <w:r w:rsidR="001A735D" w:rsidRPr="003B33A8">
        <w:rPr>
          <w:rFonts w:ascii="Arial" w:hAnsi="Arial" w:cs="Arial"/>
        </w:rPr>
        <w:t>ը</w:t>
      </w:r>
      <w:r w:rsidRPr="003B33A8">
        <w:rPr>
          <w:rFonts w:ascii="Arial" w:hAnsi="Arial" w:cs="Arial"/>
        </w:rPr>
        <w:t>։</w:t>
      </w:r>
      <w:r w:rsidRPr="003B33A8">
        <w:rPr>
          <w:rFonts w:ascii="Arial" w:hAnsi="Arial" w:cs="Arial"/>
        </w:rPr>
        <w:tab/>
      </w:r>
    </w:p>
    <w:p w14:paraId="32686437" w14:textId="5932D852" w:rsidR="00925BF0" w:rsidRPr="003B33A8" w:rsidRDefault="0029037E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>Գյուղատնտես</w:t>
      </w:r>
      <w:r w:rsidR="00152819">
        <w:rPr>
          <w:rFonts w:ascii="Arial" w:hAnsi="Arial" w:cs="Arial"/>
        </w:rPr>
        <w:t>ության</w:t>
      </w:r>
      <w:r w:rsidRPr="003B33A8">
        <w:rPr>
          <w:rFonts w:ascii="Arial" w:hAnsi="Arial" w:cs="Arial"/>
        </w:rPr>
        <w:t xml:space="preserve"> հիմնախնդիրների շուրջ </w:t>
      </w:r>
      <w:r w:rsidR="00A94075" w:rsidRPr="003B33A8">
        <w:rPr>
          <w:rFonts w:ascii="Arial" w:hAnsi="Arial" w:cs="Arial"/>
        </w:rPr>
        <w:t xml:space="preserve">համագործակցության խթանման </w:t>
      </w:r>
      <w:r w:rsidR="00DE3639">
        <w:rPr>
          <w:rFonts w:ascii="Arial" w:hAnsi="Arial" w:cs="Arial"/>
        </w:rPr>
        <w:t>և</w:t>
      </w:r>
      <w:r w:rsidR="00A94075" w:rsidRPr="003B33A8">
        <w:rPr>
          <w:rFonts w:ascii="Arial" w:hAnsi="Arial" w:cs="Arial"/>
        </w:rPr>
        <w:t xml:space="preserve"> Եվրոպայի </w:t>
      </w:r>
      <w:r w:rsidRPr="003B33A8">
        <w:rPr>
          <w:rFonts w:ascii="Arial" w:hAnsi="Arial" w:cs="Arial"/>
        </w:rPr>
        <w:t>ո</w:t>
      </w:r>
      <w:r w:rsidR="00A94075" w:rsidRPr="003B33A8">
        <w:rPr>
          <w:rFonts w:ascii="Arial" w:hAnsi="Arial" w:cs="Arial"/>
        </w:rPr>
        <w:t>ւ Կենտրոնական Ասիայի տարածաշրջանի 55 անդամ</w:t>
      </w:r>
      <w:r w:rsidR="00152819">
        <w:rPr>
          <w:rFonts w:ascii="Arial" w:hAnsi="Arial" w:cs="Arial"/>
        </w:rPr>
        <w:t xml:space="preserve"> երկր</w:t>
      </w:r>
      <w:r w:rsidR="00A94075" w:rsidRPr="003B33A8">
        <w:rPr>
          <w:rFonts w:ascii="Arial" w:hAnsi="Arial" w:cs="Arial"/>
        </w:rPr>
        <w:t xml:space="preserve">ներին առաջարկություններ ներկայացնելու նպատակով ՊԳԿ-ն երկու տարին մեկ անգամ Հանձնաժողովի նիստ է հրավիրում: Այս նիստը նվիրված էր բոլորի, մասնավորապես առավել խոցելի խմբերի համար առողջ </w:t>
      </w:r>
      <w:r w:rsidR="00DE3639">
        <w:rPr>
          <w:rFonts w:ascii="Arial" w:hAnsi="Arial" w:cs="Arial"/>
        </w:rPr>
        <w:t>և</w:t>
      </w:r>
      <w:r w:rsidR="00A94075" w:rsidRPr="003B33A8">
        <w:rPr>
          <w:rFonts w:ascii="Arial" w:hAnsi="Arial" w:cs="Arial"/>
        </w:rPr>
        <w:t xml:space="preserve"> սննդարար սննդակարգի ապահովման</w:t>
      </w:r>
      <w:r w:rsidRPr="003B33A8">
        <w:rPr>
          <w:rFonts w:ascii="Arial" w:hAnsi="Arial" w:cs="Arial"/>
        </w:rPr>
        <w:t>ը</w:t>
      </w:r>
      <w:r w:rsidR="00A94075" w:rsidRPr="003B33A8">
        <w:rPr>
          <w:rFonts w:ascii="Arial" w:hAnsi="Arial" w:cs="Arial"/>
        </w:rPr>
        <w:t>, ինչպես նա</w:t>
      </w:r>
      <w:r w:rsidR="00DE3639">
        <w:rPr>
          <w:rFonts w:ascii="Arial" w:hAnsi="Arial" w:cs="Arial"/>
        </w:rPr>
        <w:t>և</w:t>
      </w:r>
      <w:r w:rsidR="00A94075" w:rsidRPr="003B33A8">
        <w:rPr>
          <w:rFonts w:ascii="Arial" w:hAnsi="Arial" w:cs="Arial"/>
        </w:rPr>
        <w:t xml:space="preserve"> նա</w:t>
      </w:r>
      <w:r w:rsidR="00DE3639">
        <w:rPr>
          <w:rFonts w:ascii="Arial" w:hAnsi="Arial" w:cs="Arial"/>
        </w:rPr>
        <w:t>և</w:t>
      </w:r>
      <w:r w:rsidR="00A94075" w:rsidRPr="003B33A8">
        <w:rPr>
          <w:rFonts w:ascii="Arial" w:hAnsi="Arial" w:cs="Arial"/>
        </w:rPr>
        <w:t xml:space="preserve"> թերսնուցման բոլոր ձ</w:t>
      </w:r>
      <w:r w:rsidR="00DE3639">
        <w:rPr>
          <w:rFonts w:ascii="Arial" w:hAnsi="Arial" w:cs="Arial"/>
        </w:rPr>
        <w:t>և</w:t>
      </w:r>
      <w:r w:rsidR="00A94075" w:rsidRPr="003B33A8">
        <w:rPr>
          <w:rFonts w:ascii="Arial" w:hAnsi="Arial" w:cs="Arial"/>
        </w:rPr>
        <w:t>երի քննարկման</w:t>
      </w:r>
      <w:r w:rsidRPr="003B33A8">
        <w:rPr>
          <w:rFonts w:ascii="Arial" w:hAnsi="Arial" w:cs="Arial"/>
        </w:rPr>
        <w:t>ը</w:t>
      </w:r>
      <w:r w:rsidR="00A94075" w:rsidRPr="003B33A8">
        <w:rPr>
          <w:rFonts w:ascii="Arial" w:hAnsi="Arial" w:cs="Arial"/>
        </w:rPr>
        <w:t>։</w:t>
      </w:r>
    </w:p>
    <w:p w14:paraId="69D94E25" w14:textId="7CC153E1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>Անդամ</w:t>
      </w:r>
      <w:r w:rsidR="00152819">
        <w:rPr>
          <w:rFonts w:ascii="Arial" w:hAnsi="Arial" w:cs="Arial"/>
        </w:rPr>
        <w:t xml:space="preserve"> երկր</w:t>
      </w:r>
      <w:r w:rsidRPr="003B33A8">
        <w:rPr>
          <w:rFonts w:ascii="Arial" w:hAnsi="Arial" w:cs="Arial"/>
        </w:rPr>
        <w:t>ները կար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որեցին այն փաստը, որ պարենային համակարգերը պետք է դիտարկել ոչ թե որպես միագիծ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նեղ գաղափար, այլ </w:t>
      </w:r>
      <w:r w:rsidR="00152819" w:rsidRPr="003B33A8">
        <w:rPr>
          <w:rFonts w:ascii="Arial" w:hAnsi="Arial" w:cs="Arial"/>
        </w:rPr>
        <w:t xml:space="preserve">որդեգրել </w:t>
      </w:r>
      <w:r w:rsidRPr="003B33A8">
        <w:rPr>
          <w:rFonts w:ascii="Arial" w:hAnsi="Arial" w:cs="Arial"/>
        </w:rPr>
        <w:t xml:space="preserve">ամբողջական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համապարփակ մոտեցում, որը կօգնի ավելի լավ արտադրություն, ավելի լավ սնուցում, ավելի լավ շրջակա միջավայր,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, ի վերջո, ավելի լավ կյանք ապահովել՝ ներառելով </w:t>
      </w:r>
      <w:r w:rsidR="0029037E" w:rsidRPr="003B33A8">
        <w:rPr>
          <w:rFonts w:ascii="Arial" w:hAnsi="Arial" w:cs="Arial"/>
        </w:rPr>
        <w:lastRenderedPageBreak/>
        <w:t xml:space="preserve">ոլորտային </w:t>
      </w:r>
      <w:r w:rsidRPr="003B33A8">
        <w:rPr>
          <w:rFonts w:ascii="Arial" w:hAnsi="Arial" w:cs="Arial"/>
        </w:rPr>
        <w:t xml:space="preserve">համագործակցություններ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փոխզիջումային մոտեցումներ։  COVID-19 համավարակի հետ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անքով առաջացած խաթարումներն ավելի կանաչ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կենսակայուն լուծումների ձ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>ավորման հնարավորություն են</w:t>
      </w:r>
      <w:r w:rsidR="0009542C" w:rsidRPr="003B33A8">
        <w:rPr>
          <w:rFonts w:ascii="Arial" w:hAnsi="Arial" w:cs="Arial"/>
        </w:rPr>
        <w:t xml:space="preserve"> ընձեռում</w:t>
      </w:r>
      <w:r w:rsidRPr="003B33A8">
        <w:rPr>
          <w:rFonts w:ascii="Arial" w:hAnsi="Arial" w:cs="Arial"/>
        </w:rPr>
        <w:t>:</w:t>
      </w:r>
    </w:p>
    <w:p w14:paraId="5097DC2C" w14:textId="598561DB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Այս նկատառումներից ելնելով, </w:t>
      </w:r>
      <w:r w:rsidR="00152819">
        <w:rPr>
          <w:rFonts w:ascii="Arial" w:hAnsi="Arial" w:cs="Arial"/>
        </w:rPr>
        <w:t>պարենի</w:t>
      </w:r>
      <w:r w:rsidR="00152819" w:rsidRPr="003B33A8">
        <w:rPr>
          <w:rFonts w:ascii="Arial" w:hAnsi="Arial" w:cs="Arial"/>
        </w:rPr>
        <w:t xml:space="preserve"> </w:t>
      </w:r>
      <w:r w:rsidRPr="003B33A8">
        <w:rPr>
          <w:rFonts w:ascii="Arial" w:hAnsi="Arial" w:cs="Arial"/>
        </w:rPr>
        <w:t xml:space="preserve">արտադրության, վերամշակման, բաշխման, պատրաստման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սպառման ձ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>երի վերափոխման, ինչպես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տարածաշրջանում սնուցման բարելավման նպատակով Հանձնաժողովն առաջարկում է ամրապնդել համագործակցությունն ու միջոլորտային երկխոսությունը, առողջ սնուցման ու կենսակայունության համադրումը, </w:t>
      </w:r>
      <w:r w:rsidR="0009542C" w:rsidRPr="003B33A8">
        <w:rPr>
          <w:rFonts w:ascii="Arial" w:hAnsi="Arial" w:cs="Arial"/>
        </w:rPr>
        <w:t>մեծացն</w:t>
      </w:r>
      <w:r w:rsidRPr="003B33A8">
        <w:rPr>
          <w:rFonts w:ascii="Arial" w:hAnsi="Arial" w:cs="Arial"/>
        </w:rPr>
        <w:t xml:space="preserve">ել հավասարությունը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համընդգրկունությունը՝ նպաստելով առավել խոցելի խմբերի կենսապայմաններին ու սնուցմանը, ինչպես նաև ավելացնել ներդրումներն ագրոպարենային համակարգերում՝ արտադրության բարելավման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հավելյալ արժեքի ստեղծման միջոցով։</w:t>
      </w:r>
    </w:p>
    <w:p w14:paraId="6CE6720D" w14:textId="1B97D166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«Պարենային համակարգերը պետք է բազմազանեցվեն՝ ավելի մեծ դիմացկունության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կենսակայունության,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, ի վերջո, բազմազան ու սննդարար սննդամթերքի հասանելիության բարելավման համար: Ավելի լավ արտադրություն ապահովելու համար պետք է արտադրության ծավալների, մշակաբույսերի, </w:t>
      </w:r>
      <w:r w:rsidR="005B69DB" w:rsidRPr="003B33A8">
        <w:rPr>
          <w:rFonts w:ascii="Arial" w:hAnsi="Arial" w:cs="Arial"/>
        </w:rPr>
        <w:t>շուկայավարման</w:t>
      </w:r>
      <w:r w:rsidRPr="003B33A8">
        <w:rPr>
          <w:rFonts w:ascii="Arial" w:hAnsi="Arial" w:cs="Arial"/>
        </w:rPr>
        <w:t xml:space="preserve"> ուղիների, ֆինանսական աղբյուրների, ֆինանսական գործիքների, տեխնոլոգիաների, հավելյալ արժեքի ու սոցիալական գործընթացների ավելի մեծ բազմազանություն ապահովենք», - ասաց </w:t>
      </w:r>
      <w:r w:rsidR="005B69DB" w:rsidRPr="003B33A8">
        <w:rPr>
          <w:rFonts w:ascii="Arial" w:hAnsi="Arial" w:cs="Arial"/>
        </w:rPr>
        <w:t>Գյուղատնտեսությ</w:t>
      </w:r>
      <w:r w:rsidRPr="003B33A8">
        <w:rPr>
          <w:rFonts w:ascii="Arial" w:hAnsi="Arial" w:cs="Arial"/>
        </w:rPr>
        <w:t>ան հարցերով Եվրոպական հանձնաժողովի քարտուղար Պյոտր Վլոդարչիկը: «Հանդիպումը</w:t>
      </w:r>
      <w:r w:rsidR="00B82759" w:rsidRPr="003B33A8">
        <w:rPr>
          <w:rFonts w:ascii="Arial" w:hAnsi="Arial" w:cs="Arial"/>
        </w:rPr>
        <w:t xml:space="preserve"> </w:t>
      </w:r>
      <w:r w:rsidR="00DE3639">
        <w:rPr>
          <w:rFonts w:ascii="Arial" w:hAnsi="Arial" w:cs="Arial"/>
        </w:rPr>
        <w:t>և</w:t>
      </w:r>
      <w:r w:rsidR="00B82759" w:rsidRPr="003B33A8">
        <w:rPr>
          <w:rFonts w:ascii="Arial" w:hAnsi="Arial" w:cs="Arial"/>
        </w:rPr>
        <w:t>ս մեկ անգամ</w:t>
      </w:r>
      <w:r w:rsidRPr="003B33A8">
        <w:rPr>
          <w:rFonts w:ascii="Arial" w:hAnsi="Arial" w:cs="Arial"/>
        </w:rPr>
        <w:t xml:space="preserve"> վերահաստատեց այս մոտեցումը։ Դրա կար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>որությունն է փաստում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պետությունների մասնակիցների, քաղաքացիական հասարակության, հասարակական կազմակերպությունների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գիտակրթական շրջանակների դիտորդների ռեկորդային թիվը»:</w:t>
      </w:r>
    </w:p>
    <w:p w14:paraId="5FB25668" w14:textId="1CA3AF1B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Ամփոփիչ զեկույցն </w:t>
      </w:r>
      <w:r w:rsidR="00E9390C" w:rsidRPr="003B33A8">
        <w:rPr>
          <w:rFonts w:ascii="Arial" w:hAnsi="Arial" w:cs="Arial"/>
        </w:rPr>
        <w:t>ա</w:t>
      </w:r>
      <w:r w:rsidRPr="003B33A8">
        <w:rPr>
          <w:rFonts w:ascii="Arial" w:hAnsi="Arial" w:cs="Arial"/>
        </w:rPr>
        <w:t xml:space="preserve">նդամներին խրախուսում է ակտիվորեն նպաստել թվային </w:t>
      </w:r>
      <w:r w:rsidR="00E9390C" w:rsidRPr="003B33A8">
        <w:rPr>
          <w:rFonts w:ascii="Arial" w:hAnsi="Arial" w:cs="Arial"/>
        </w:rPr>
        <w:t xml:space="preserve">տեխնոլոգիաների </w:t>
      </w:r>
      <w:r w:rsidRPr="003B33A8">
        <w:rPr>
          <w:rFonts w:ascii="Arial" w:hAnsi="Arial" w:cs="Arial"/>
        </w:rPr>
        <w:t xml:space="preserve">նորարարություններին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աջակցել ֆինանսական համակարգերի զարգացմանը, որտեղ ֆինանսական գործիքներն ու ծառայություն մատուցողները կարող են ավելանալ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բազմազան դառնալ: Այս ամենին սատարելու նպատակով ՊԳԿ-ն հանձն առավ, ի թիվս այլոց, նպաստել գիտելիքի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փորձի փոխանակմանը, տրամադրել համապատասխան տվյալներ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վերլուծություն, ինչպես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խթանել կանաչ, բնության վրա խարսխված լուծումները:</w:t>
      </w:r>
    </w:p>
    <w:p w14:paraId="57A9AD05" w14:textId="479BC0A5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Եվրոպայի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Կենտրոնական Ասիայի տարածաշրջանը  զարգացման կարգավիճակի, բնական պաշարների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կառուցվածքային առանձնահատկությունների տեսանկյունից խիստ բազմազան է, ուստի տարբեր երկրներ թերսնուցման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տեղական պարենային համակարգերի ու գյուղական բնակավայրերի կենսակայուն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համընդգրկուն վերափոխման հետ կապված տարբեր արգելքների ու դժվարությունների են առերեսվում:</w:t>
      </w:r>
    </w:p>
    <w:p w14:paraId="235F7F78" w14:textId="2AE7CE08" w:rsidR="00925BF0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Տարածքային մոտեցումները, որոնք </w:t>
      </w:r>
      <w:r w:rsidR="00DE3639" w:rsidRPr="003B33A8">
        <w:rPr>
          <w:rFonts w:ascii="Arial" w:hAnsi="Arial" w:cs="Arial"/>
        </w:rPr>
        <w:t xml:space="preserve">զարգացման որոշիչներ են համարում </w:t>
      </w:r>
      <w:r w:rsidRPr="003B33A8">
        <w:rPr>
          <w:rFonts w:ascii="Arial" w:hAnsi="Arial" w:cs="Arial"/>
        </w:rPr>
        <w:t xml:space="preserve">բնապահպանական, սոցիալական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տնտեսական տարբերությունները</w:t>
      </w:r>
      <w:r w:rsidR="00DE3639" w:rsidRPr="001F17D3">
        <w:rPr>
          <w:rFonts w:ascii="Arial" w:hAnsi="Arial" w:cs="Arial"/>
        </w:rPr>
        <w:t>`</w:t>
      </w:r>
      <w:r w:rsidRPr="003B33A8">
        <w:rPr>
          <w:rFonts w:ascii="Arial" w:hAnsi="Arial" w:cs="Arial"/>
        </w:rPr>
        <w:t xml:space="preserve">տեղական մակարդակում ավելի ընդգրկուն տնտեսական, սոցիալական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բնապահպանական զարգացման հասնելու կար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որ գործիքներ են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>, մի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նույն ժամանակ, ապահովում են դրանց ներառումն ազգային, տարածաշրջանային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համաշխարհային գործընթացներում, այդ թվում՝ Կայուն զարգացման 2030 օրակարգում:</w:t>
      </w:r>
    </w:p>
    <w:p w14:paraId="0FCC5616" w14:textId="1047B878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«Տարածքային մոտեցումների սկզբունքների ներառումն ազգային օրակարգերում կարող է օգնել հասնելու Կայուն զարգացման նպատակների (ԿԶՆ)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ոչ ոք</w:t>
      </w:r>
      <w:r w:rsidR="00EF7504" w:rsidRPr="003B33A8">
        <w:rPr>
          <w:rFonts w:ascii="Arial" w:hAnsi="Arial" w:cs="Arial"/>
        </w:rPr>
        <w:t>ի</w:t>
      </w:r>
      <w:r w:rsidRPr="003B33A8">
        <w:rPr>
          <w:rFonts w:ascii="Arial" w:hAnsi="Arial" w:cs="Arial"/>
        </w:rPr>
        <w:t xml:space="preserve"> չանտեսելու հանձնառության իրագործմանը», - հավելեց Պյոտր Վլոդարչուկը:</w:t>
      </w:r>
    </w:p>
    <w:p w14:paraId="2D0F4B8E" w14:textId="77777777" w:rsidR="00925BF0" w:rsidRPr="003B33A8" w:rsidRDefault="00A94075" w:rsidP="00F90D27">
      <w:pPr>
        <w:tabs>
          <w:tab w:val="left" w:pos="7380"/>
        </w:tabs>
        <w:rPr>
          <w:rFonts w:ascii="Arial" w:hAnsi="Arial" w:cs="Arial"/>
          <w:b/>
        </w:rPr>
      </w:pPr>
      <w:r w:rsidRPr="003B33A8">
        <w:rPr>
          <w:rFonts w:ascii="Arial" w:hAnsi="Arial" w:cs="Arial"/>
          <w:b/>
        </w:rPr>
        <w:lastRenderedPageBreak/>
        <w:t>Առաջընթաց գենդերային հավասարության գործընթացում</w:t>
      </w:r>
    </w:p>
    <w:p w14:paraId="3ED25DF4" w14:textId="0E08BCE0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2010 թվականից ի վեր տարածաշրջանում ՊԳԿ-ի ծավալած գործունեության մեջ գենդերային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սոցիալական ներառման խնդիրների արտացոլման հարցում գրանցած առաջընթացը Հանձնաժողովի օրակարգի մշտակա կետերից է։ Ընթացող նստաշրջանում ՊԳԿ-ն ներկայացրեց այս աշխատանքը, որն ամփոփված է 2019-2022 թթ. Գենդերային հավասարության տարածաշրջանային ռազմավարության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գործողությունների 2019-2022 թթ. ծրագրում, ինչպես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առանձնացրեց գենդերային այն բարդ խնդիրները, որոնք </w:t>
      </w:r>
      <w:r w:rsidR="00EF7504" w:rsidRPr="003B33A8">
        <w:rPr>
          <w:rFonts w:ascii="Arial" w:hAnsi="Arial" w:cs="Arial"/>
        </w:rPr>
        <w:t xml:space="preserve">սահմանափակում են ԿԶՆ-ների իրագործման առաջընթացը </w:t>
      </w:r>
      <w:r w:rsidR="00DE3639">
        <w:rPr>
          <w:rFonts w:ascii="Arial" w:hAnsi="Arial" w:cs="Arial"/>
        </w:rPr>
        <w:t>և</w:t>
      </w:r>
      <w:r w:rsidR="00EF7504" w:rsidRPr="003B33A8">
        <w:rPr>
          <w:rFonts w:ascii="Arial" w:hAnsi="Arial" w:cs="Arial"/>
        </w:rPr>
        <w:t xml:space="preserve"> </w:t>
      </w:r>
      <w:r w:rsidRPr="003B33A8">
        <w:rPr>
          <w:rFonts w:ascii="Arial" w:hAnsi="Arial" w:cs="Arial"/>
        </w:rPr>
        <w:t xml:space="preserve">հետագա ուշադրություն </w:t>
      </w:r>
      <w:r w:rsidR="00EF7504" w:rsidRPr="003B33A8">
        <w:rPr>
          <w:rFonts w:ascii="Arial" w:hAnsi="Arial" w:cs="Arial"/>
        </w:rPr>
        <w:t>ո</w:t>
      </w:r>
      <w:r w:rsidRPr="003B33A8">
        <w:rPr>
          <w:rFonts w:ascii="Arial" w:hAnsi="Arial" w:cs="Arial"/>
        </w:rPr>
        <w:t>ւ գործողություններ են պահանջում</w:t>
      </w:r>
      <w:r w:rsidR="00EF7504" w:rsidRPr="003B33A8">
        <w:rPr>
          <w:rFonts w:ascii="Arial" w:hAnsi="Arial" w:cs="Arial"/>
        </w:rPr>
        <w:t>։</w:t>
      </w:r>
      <w:r w:rsidRPr="003B33A8">
        <w:rPr>
          <w:rFonts w:ascii="Arial" w:hAnsi="Arial" w:cs="Arial"/>
        </w:rPr>
        <w:t xml:space="preserve">  </w:t>
      </w:r>
    </w:p>
    <w:p w14:paraId="276B2B8A" w14:textId="4EEB8C05" w:rsidR="00925BF0" w:rsidRPr="003B33A8" w:rsidRDefault="00A94075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Այս </w:t>
      </w:r>
      <w:r w:rsidR="006B01B7" w:rsidRPr="003B33A8">
        <w:rPr>
          <w:rFonts w:ascii="Arial" w:hAnsi="Arial" w:cs="Arial"/>
        </w:rPr>
        <w:t>հիմնահարցերից ելնելով</w:t>
      </w:r>
      <w:r w:rsidRPr="003B33A8">
        <w:rPr>
          <w:rFonts w:ascii="Arial" w:hAnsi="Arial" w:cs="Arial"/>
        </w:rPr>
        <w:t xml:space="preserve"> ՊԳԿ-ն գենդերային տեսանկյունից վերափոխիչ գյուղատնտես</w:t>
      </w:r>
      <w:r w:rsidR="003718BF" w:rsidRPr="003B33A8">
        <w:rPr>
          <w:rFonts w:ascii="Arial" w:hAnsi="Arial" w:cs="Arial"/>
        </w:rPr>
        <w:t>ությ</w:t>
      </w:r>
      <w:r w:rsidRPr="003B33A8">
        <w:rPr>
          <w:rFonts w:ascii="Arial" w:hAnsi="Arial" w:cs="Arial"/>
        </w:rPr>
        <w:t xml:space="preserve">ան քաղաքականություն է առաջարկում, որոնք կարող են անդրադառնալ անհավասարության խորքային պատճառներին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արտացոլել գյուղական </w:t>
      </w:r>
      <w:r w:rsidR="00205058">
        <w:rPr>
          <w:rFonts w:ascii="Arial" w:hAnsi="Arial" w:cs="Arial"/>
        </w:rPr>
        <w:t>վայրերում</w:t>
      </w:r>
      <w:r w:rsidR="00205058" w:rsidRPr="003B33A8">
        <w:rPr>
          <w:rFonts w:ascii="Arial" w:hAnsi="Arial" w:cs="Arial"/>
        </w:rPr>
        <w:t xml:space="preserve"> </w:t>
      </w:r>
      <w:r w:rsidRPr="003B33A8">
        <w:rPr>
          <w:rFonts w:ascii="Arial" w:hAnsi="Arial" w:cs="Arial"/>
        </w:rPr>
        <w:t xml:space="preserve">կանանց մասնակցությունը ագրոպարենային ոլորտի արժեշղթաներին, բարելավել տվյալների հավաքագրումը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գենդերային վիճակագրությունը, ինչպես նա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հետագայում վերլուծել գենդերային բացերը՝ գյուղատնտեսական ծառայությունների, արտադրանքի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միջոցների հասանելիության տեսանկյունից։ Ի լրումն, անդամ</w:t>
      </w:r>
      <w:r w:rsidR="00205058">
        <w:rPr>
          <w:rFonts w:ascii="Arial" w:hAnsi="Arial" w:cs="Arial"/>
        </w:rPr>
        <w:t xml:space="preserve"> երկր</w:t>
      </w:r>
      <w:r w:rsidRPr="003B33A8">
        <w:rPr>
          <w:rFonts w:ascii="Arial" w:hAnsi="Arial" w:cs="Arial"/>
        </w:rPr>
        <w:t xml:space="preserve">ները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ՊԳԿ-ն պետք է շարունակեն </w:t>
      </w:r>
      <w:r w:rsidR="0034130A" w:rsidRPr="003B33A8">
        <w:rPr>
          <w:rFonts w:ascii="Arial" w:hAnsi="Arial" w:cs="Arial"/>
        </w:rPr>
        <w:t xml:space="preserve">հզորացնել </w:t>
      </w:r>
      <w:r w:rsidRPr="003B33A8">
        <w:rPr>
          <w:rFonts w:ascii="Arial" w:hAnsi="Arial" w:cs="Arial"/>
        </w:rPr>
        <w:t xml:space="preserve">գյուղական </w:t>
      </w:r>
      <w:r w:rsidR="00205058">
        <w:rPr>
          <w:rFonts w:ascii="Arial" w:hAnsi="Arial" w:cs="Arial"/>
        </w:rPr>
        <w:t>վայրերում</w:t>
      </w:r>
      <w:r w:rsidR="00205058" w:rsidRPr="003B33A8">
        <w:rPr>
          <w:rFonts w:ascii="Arial" w:hAnsi="Arial" w:cs="Arial"/>
        </w:rPr>
        <w:t xml:space="preserve"> </w:t>
      </w:r>
      <w:r w:rsidRPr="003B33A8">
        <w:rPr>
          <w:rFonts w:ascii="Arial" w:hAnsi="Arial" w:cs="Arial"/>
        </w:rPr>
        <w:t xml:space="preserve">կանանց </w:t>
      </w:r>
      <w:r w:rsidR="0034130A" w:rsidRPr="003B33A8">
        <w:rPr>
          <w:rFonts w:ascii="Arial" w:hAnsi="Arial" w:cs="Arial"/>
        </w:rPr>
        <w:t>կարողություններ</w:t>
      </w:r>
      <w:r w:rsidRPr="003B33A8">
        <w:rPr>
          <w:rFonts w:ascii="Arial" w:hAnsi="Arial" w:cs="Arial"/>
        </w:rPr>
        <w:t>ը՝ նպաստելով նրանց մասնակցությանը</w:t>
      </w:r>
      <w:r w:rsidR="0034130A" w:rsidRPr="003B33A8">
        <w:rPr>
          <w:rFonts w:ascii="Arial" w:hAnsi="Arial" w:cs="Arial"/>
        </w:rPr>
        <w:t xml:space="preserve"> որոշումների կայացմանը</w:t>
      </w:r>
      <w:r w:rsidRPr="003B33A8">
        <w:rPr>
          <w:rFonts w:ascii="Arial" w:hAnsi="Arial" w:cs="Arial"/>
        </w:rPr>
        <w:t xml:space="preserve">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տնտեսական, սոցիալական </w:t>
      </w:r>
      <w:r w:rsidR="002B5571" w:rsidRPr="003B33A8">
        <w:rPr>
          <w:rFonts w:ascii="Arial" w:hAnsi="Arial" w:cs="Arial"/>
        </w:rPr>
        <w:t>ո</w:t>
      </w:r>
      <w:r w:rsidRPr="003B33A8">
        <w:rPr>
          <w:rFonts w:ascii="Arial" w:hAnsi="Arial" w:cs="Arial"/>
        </w:rPr>
        <w:t xml:space="preserve">ւ բնապահպանական նպատակային քաղաքականությունների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ծրագրերի ձ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ավորմանը, որոնք կանանց համար եկամտի բազմազան </w:t>
      </w:r>
      <w:r w:rsidR="00DE3639">
        <w:rPr>
          <w:rFonts w:ascii="Arial" w:hAnsi="Arial" w:cs="Arial"/>
        </w:rPr>
        <w:t>և</w:t>
      </w:r>
      <w:r w:rsidRPr="003B33A8">
        <w:rPr>
          <w:rFonts w:ascii="Arial" w:hAnsi="Arial" w:cs="Arial"/>
        </w:rPr>
        <w:t xml:space="preserve"> կենսունակ հնարավորություններ կապահովեն: </w:t>
      </w:r>
    </w:p>
    <w:p w14:paraId="55721510" w14:textId="77777777" w:rsidR="00925BF0" w:rsidRPr="003B33A8" w:rsidRDefault="004214D9" w:rsidP="00F90D27">
      <w:pPr>
        <w:tabs>
          <w:tab w:val="left" w:pos="7380"/>
        </w:tabs>
        <w:rPr>
          <w:rFonts w:ascii="Arial" w:hAnsi="Arial" w:cs="Arial"/>
        </w:rPr>
      </w:pPr>
      <w:r w:rsidRPr="003B33A8">
        <w:rPr>
          <w:rFonts w:ascii="Arial" w:hAnsi="Arial" w:cs="Arial"/>
        </w:rPr>
        <w:t xml:space="preserve">3.5 </w:t>
      </w:r>
    </w:p>
    <w:p w14:paraId="149EEF0A" w14:textId="77777777" w:rsidR="00925BF0" w:rsidRPr="003B33A8" w:rsidRDefault="004D30BD" w:rsidP="00F90D27">
      <w:pPr>
        <w:tabs>
          <w:tab w:val="left" w:pos="3047"/>
          <w:tab w:val="left" w:pos="7380"/>
        </w:tabs>
        <w:rPr>
          <w:rFonts w:ascii="Arial" w:hAnsi="Arial" w:cs="Arial"/>
          <w:b/>
        </w:rPr>
      </w:pPr>
      <w:r w:rsidRPr="003B33A8">
        <w:rPr>
          <w:rFonts w:ascii="Arial" w:hAnsi="Arial" w:cs="Arial"/>
          <w:b/>
        </w:rPr>
        <w:t>ՀՂՈՒՄՆԵՐ</w:t>
      </w:r>
      <w:r w:rsidRPr="003B33A8">
        <w:rPr>
          <w:rFonts w:ascii="Arial" w:hAnsi="Arial" w:cs="Arial"/>
          <w:b/>
        </w:rPr>
        <w:tab/>
      </w:r>
    </w:p>
    <w:p w14:paraId="30451F83" w14:textId="622C056D" w:rsidR="004D30BD" w:rsidRPr="003B33A8" w:rsidRDefault="0027588A" w:rsidP="00F90D27">
      <w:pPr>
        <w:pStyle w:val="ListParagraph"/>
        <w:numPr>
          <w:ilvl w:val="0"/>
          <w:numId w:val="2"/>
        </w:numPr>
        <w:tabs>
          <w:tab w:val="left" w:pos="7380"/>
        </w:tabs>
        <w:rPr>
          <w:rFonts w:ascii="Arial" w:hAnsi="Arial" w:cs="Arial"/>
        </w:rPr>
      </w:pPr>
      <w:hyperlink r:id="rId11" w:history="1">
        <w:r w:rsidR="00F90D27" w:rsidRPr="003B33A8">
          <w:rPr>
            <w:rStyle w:val="Hyperlink"/>
            <w:rFonts w:ascii="Arial" w:hAnsi="Arial" w:cs="Arial"/>
          </w:rPr>
          <w:t xml:space="preserve">Եվրոպայի </w:t>
        </w:r>
        <w:r w:rsidR="00DE3639">
          <w:rPr>
            <w:rStyle w:val="Hyperlink"/>
            <w:rFonts w:ascii="Arial" w:hAnsi="Arial" w:cs="Arial"/>
          </w:rPr>
          <w:t>և</w:t>
        </w:r>
        <w:r w:rsidR="00F90D27" w:rsidRPr="003B33A8">
          <w:rPr>
            <w:rStyle w:val="Hyperlink"/>
            <w:rFonts w:ascii="Arial" w:hAnsi="Arial" w:cs="Arial"/>
          </w:rPr>
          <w:t xml:space="preserve"> Կենտրոնական Ասիայի երկրներն ուսումնասիրում են պարենային համակարգերի վերափոխման տարբեր </w:t>
        </w:r>
        <w:r w:rsidR="00D77C81" w:rsidRPr="003B33A8">
          <w:rPr>
            <w:rStyle w:val="Hyperlink"/>
            <w:rFonts w:ascii="Arial" w:hAnsi="Arial" w:cs="Arial"/>
          </w:rPr>
          <w:t>ասպեկտն</w:t>
        </w:r>
        <w:r w:rsidR="00F90D27" w:rsidRPr="003B33A8">
          <w:rPr>
            <w:rStyle w:val="Hyperlink"/>
            <w:rFonts w:ascii="Arial" w:hAnsi="Arial" w:cs="Arial"/>
          </w:rPr>
          <w:t>երը</w:t>
        </w:r>
      </w:hyperlink>
    </w:p>
    <w:p w14:paraId="66D6A600" w14:textId="77777777" w:rsidR="004D30BD" w:rsidRPr="003B33A8" w:rsidRDefault="0027588A" w:rsidP="00F90D27">
      <w:pPr>
        <w:pStyle w:val="ListParagraph"/>
        <w:numPr>
          <w:ilvl w:val="0"/>
          <w:numId w:val="2"/>
        </w:numPr>
        <w:tabs>
          <w:tab w:val="left" w:pos="7380"/>
        </w:tabs>
        <w:rPr>
          <w:rFonts w:ascii="Arial" w:hAnsi="Arial" w:cs="Arial"/>
        </w:rPr>
      </w:pPr>
      <w:hyperlink r:id="rId12" w:history="1">
        <w:r w:rsidR="00F90D27" w:rsidRPr="003B33A8">
          <w:rPr>
            <w:rStyle w:val="Hyperlink"/>
            <w:rFonts w:ascii="Arial" w:hAnsi="Arial" w:cs="Arial"/>
          </w:rPr>
          <w:t>Webcast օր 1</w:t>
        </w:r>
      </w:hyperlink>
    </w:p>
    <w:p w14:paraId="53AB3DCB" w14:textId="77777777" w:rsidR="004D30BD" w:rsidRPr="003B33A8" w:rsidRDefault="0027588A" w:rsidP="00F90D27">
      <w:pPr>
        <w:pStyle w:val="ListParagraph"/>
        <w:numPr>
          <w:ilvl w:val="0"/>
          <w:numId w:val="2"/>
        </w:numPr>
        <w:tabs>
          <w:tab w:val="left" w:pos="7380"/>
        </w:tabs>
        <w:rPr>
          <w:rFonts w:ascii="Arial" w:hAnsi="Arial" w:cs="Arial"/>
        </w:rPr>
      </w:pPr>
      <w:hyperlink r:id="rId13" w:history="1">
        <w:r w:rsidR="00F90D27" w:rsidRPr="003B33A8">
          <w:rPr>
            <w:rStyle w:val="Hyperlink"/>
            <w:rFonts w:ascii="Arial" w:hAnsi="Arial" w:cs="Arial"/>
          </w:rPr>
          <w:t>Webcast օր 2</w:t>
        </w:r>
      </w:hyperlink>
    </w:p>
    <w:p w14:paraId="6B6E6EE2" w14:textId="77777777" w:rsidR="004D30BD" w:rsidRPr="003B33A8" w:rsidRDefault="0027588A" w:rsidP="00F90D27">
      <w:pPr>
        <w:pStyle w:val="ListParagraph"/>
        <w:numPr>
          <w:ilvl w:val="0"/>
          <w:numId w:val="2"/>
        </w:numPr>
        <w:tabs>
          <w:tab w:val="left" w:pos="7380"/>
        </w:tabs>
        <w:rPr>
          <w:rFonts w:ascii="Arial" w:hAnsi="Arial" w:cs="Arial"/>
        </w:rPr>
      </w:pPr>
      <w:hyperlink r:id="rId14" w:history="1">
        <w:r w:rsidR="00F90D27" w:rsidRPr="003B33A8">
          <w:rPr>
            <w:rStyle w:val="Hyperlink"/>
            <w:rFonts w:ascii="Arial" w:hAnsi="Arial" w:cs="Arial"/>
          </w:rPr>
          <w:t>Webcast օր 3</w:t>
        </w:r>
      </w:hyperlink>
    </w:p>
    <w:p w14:paraId="06A0C1A7" w14:textId="77777777" w:rsidR="004D30BD" w:rsidRPr="003B33A8" w:rsidRDefault="0027588A" w:rsidP="00F90D27">
      <w:pPr>
        <w:numPr>
          <w:ilvl w:val="0"/>
          <w:numId w:val="1"/>
        </w:numPr>
        <w:tabs>
          <w:tab w:val="left" w:pos="7380"/>
        </w:tabs>
        <w:rPr>
          <w:rFonts w:ascii="Arial" w:hAnsi="Arial" w:cs="Arial"/>
        </w:rPr>
      </w:pPr>
      <w:hyperlink r:id="rId15" w:history="1">
        <w:r w:rsidR="00F90D27" w:rsidRPr="003B33A8">
          <w:rPr>
            <w:rStyle w:val="Hyperlink"/>
            <w:rFonts w:ascii="Arial" w:hAnsi="Arial" w:cs="Arial"/>
          </w:rPr>
          <w:t>Գյուղատնտես</w:t>
        </w:r>
        <w:r w:rsidR="00D77C81" w:rsidRPr="003B33A8">
          <w:rPr>
            <w:rStyle w:val="Hyperlink"/>
            <w:rFonts w:ascii="Arial" w:hAnsi="Arial" w:cs="Arial"/>
          </w:rPr>
          <w:t>ությ</w:t>
        </w:r>
        <w:r w:rsidR="00F90D27" w:rsidRPr="003B33A8">
          <w:rPr>
            <w:rStyle w:val="Hyperlink"/>
            <w:rFonts w:ascii="Arial" w:hAnsi="Arial" w:cs="Arial"/>
          </w:rPr>
          <w:t>ան հարցերով Եվրոպական հանձնաժողովի քառասուներկուերորդ նստաշրջան</w:t>
        </w:r>
      </w:hyperlink>
    </w:p>
    <w:p w14:paraId="6031C65C" w14:textId="77777777" w:rsidR="004D30BD" w:rsidRPr="003B33A8" w:rsidRDefault="0027588A" w:rsidP="00F90D27">
      <w:pPr>
        <w:numPr>
          <w:ilvl w:val="0"/>
          <w:numId w:val="1"/>
        </w:numPr>
        <w:tabs>
          <w:tab w:val="left" w:pos="7380"/>
        </w:tabs>
        <w:rPr>
          <w:rFonts w:ascii="Arial" w:hAnsi="Arial" w:cs="Arial"/>
        </w:rPr>
      </w:pPr>
      <w:hyperlink r:id="rId16" w:history="1">
        <w:r w:rsidR="00F90D27" w:rsidRPr="003B33A8">
          <w:rPr>
            <w:rStyle w:val="Hyperlink"/>
            <w:rFonts w:ascii="Arial" w:hAnsi="Arial" w:cs="Arial"/>
          </w:rPr>
          <w:t>Գյուղատնտես</w:t>
        </w:r>
        <w:r w:rsidR="00D77C81" w:rsidRPr="003B33A8">
          <w:rPr>
            <w:rStyle w:val="Hyperlink"/>
            <w:rFonts w:ascii="Arial" w:hAnsi="Arial" w:cs="Arial"/>
          </w:rPr>
          <w:t>ությ</w:t>
        </w:r>
        <w:r w:rsidR="00F90D27" w:rsidRPr="003B33A8">
          <w:rPr>
            <w:rStyle w:val="Hyperlink"/>
            <w:rFonts w:ascii="Arial" w:hAnsi="Arial" w:cs="Arial"/>
          </w:rPr>
          <w:t>ան հարցերով Եվրոպական հանձնաժողով</w:t>
        </w:r>
      </w:hyperlink>
    </w:p>
    <w:p w14:paraId="70939514" w14:textId="77777777" w:rsidR="004D30BD" w:rsidRPr="003B33A8" w:rsidRDefault="0027588A" w:rsidP="00F90D27">
      <w:pPr>
        <w:numPr>
          <w:ilvl w:val="0"/>
          <w:numId w:val="1"/>
        </w:numPr>
        <w:tabs>
          <w:tab w:val="left" w:pos="7380"/>
        </w:tabs>
        <w:rPr>
          <w:rFonts w:ascii="Arial" w:hAnsi="Arial" w:cs="Arial"/>
        </w:rPr>
      </w:pPr>
      <w:hyperlink r:id="rId17" w:history="1">
        <w:r w:rsidR="00F90D27" w:rsidRPr="003B33A8">
          <w:rPr>
            <w:rStyle w:val="Hyperlink"/>
            <w:rFonts w:ascii="Arial" w:hAnsi="Arial" w:cs="Arial"/>
          </w:rPr>
          <w:t>ՊԳԿ Եվրոպական տարածաշրջանային համաժողով (ERC 32)</w:t>
        </w:r>
      </w:hyperlink>
    </w:p>
    <w:p w14:paraId="68CB226A" w14:textId="77777777" w:rsidR="00925BF0" w:rsidRPr="003B33A8" w:rsidRDefault="00925BF0" w:rsidP="00F90D27">
      <w:pPr>
        <w:tabs>
          <w:tab w:val="left" w:pos="7380"/>
        </w:tabs>
        <w:rPr>
          <w:rFonts w:ascii="Arial" w:hAnsi="Arial" w:cs="Arial"/>
        </w:rPr>
      </w:pPr>
    </w:p>
    <w:p w14:paraId="53F429FA" w14:textId="77777777" w:rsidR="00925BF0" w:rsidRPr="003B33A8" w:rsidRDefault="00925BF0" w:rsidP="00F90D27">
      <w:pPr>
        <w:tabs>
          <w:tab w:val="left" w:pos="7380"/>
        </w:tabs>
        <w:rPr>
          <w:rFonts w:ascii="Arial" w:hAnsi="Arial" w:cs="Arial"/>
        </w:rPr>
      </w:pPr>
    </w:p>
    <w:p w14:paraId="58FB441F" w14:textId="77777777" w:rsidR="00925BF0" w:rsidRPr="003B33A8" w:rsidRDefault="00925BF0" w:rsidP="00F90D27">
      <w:pPr>
        <w:tabs>
          <w:tab w:val="left" w:pos="7380"/>
        </w:tabs>
        <w:rPr>
          <w:rFonts w:ascii="Arial" w:hAnsi="Arial" w:cs="Arial"/>
        </w:rPr>
      </w:pPr>
    </w:p>
    <w:p w14:paraId="3A712D1B" w14:textId="77777777" w:rsidR="00925BF0" w:rsidRPr="003B33A8" w:rsidRDefault="00925BF0" w:rsidP="00F90D27">
      <w:pPr>
        <w:tabs>
          <w:tab w:val="left" w:pos="7380"/>
        </w:tabs>
        <w:rPr>
          <w:rFonts w:ascii="Arial" w:hAnsi="Arial" w:cs="Arial"/>
        </w:rPr>
      </w:pPr>
    </w:p>
    <w:sectPr w:rsidR="00925BF0" w:rsidRPr="003B33A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0CA4"/>
    <w:multiLevelType w:val="hybridMultilevel"/>
    <w:tmpl w:val="2F2E6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0D02"/>
    <w:multiLevelType w:val="multilevel"/>
    <w:tmpl w:val="814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F0"/>
    <w:rsid w:val="0009542C"/>
    <w:rsid w:val="00152819"/>
    <w:rsid w:val="001A735D"/>
    <w:rsid w:val="001F17D3"/>
    <w:rsid w:val="00205058"/>
    <w:rsid w:val="0027588A"/>
    <w:rsid w:val="0029037E"/>
    <w:rsid w:val="002B5571"/>
    <w:rsid w:val="002E57C2"/>
    <w:rsid w:val="0034130A"/>
    <w:rsid w:val="00366CB2"/>
    <w:rsid w:val="003718BF"/>
    <w:rsid w:val="003B33A8"/>
    <w:rsid w:val="004214D9"/>
    <w:rsid w:val="004D30BD"/>
    <w:rsid w:val="005B69DB"/>
    <w:rsid w:val="006B01B7"/>
    <w:rsid w:val="008A1B5E"/>
    <w:rsid w:val="00925BF0"/>
    <w:rsid w:val="00A94075"/>
    <w:rsid w:val="00B82759"/>
    <w:rsid w:val="00BE75B3"/>
    <w:rsid w:val="00CD0CD7"/>
    <w:rsid w:val="00D77C81"/>
    <w:rsid w:val="00DE3639"/>
    <w:rsid w:val="00E9390C"/>
    <w:rsid w:val="00EF7504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E2D7"/>
  <w15:docId w15:val="{8D245F0E-2984-41BE-941D-83F9F435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369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369D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369D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369D4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369D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369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69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0BD"/>
    <w:pPr>
      <w:ind w:left="720"/>
      <w:contextualSpacing/>
    </w:pPr>
  </w:style>
  <w:style w:type="paragraph" w:styleId="Revision">
    <w:name w:val="Revision"/>
    <w:hidden/>
    <w:uiPriority w:val="99"/>
    <w:semiHidden/>
    <w:rsid w:val="008A1B5E"/>
    <w:pPr>
      <w:suppressAutoHyphens w:val="0"/>
    </w:pPr>
  </w:style>
  <w:style w:type="paragraph" w:customStyle="1" w:styleId="subtitle">
    <w:name w:val="subtitle"/>
    <w:basedOn w:val="Normal"/>
    <w:uiPriority w:val="99"/>
    <w:rsid w:val="0027588A"/>
    <w:pPr>
      <w:suppressAutoHyphens w:val="0"/>
      <w:spacing w:before="45" w:after="100" w:afterAutospacing="1" w:line="240" w:lineRule="auto"/>
    </w:pPr>
    <w:rPr>
      <w:rFonts w:ascii="Georgia" w:hAnsi="Georgia" w:cs="Calibri"/>
      <w:color w:val="1A499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o.org/webcast/home/en/item/5762/icod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o.org/webcast/home/en/item/5761/icode/" TargetMode="External"/><Relationship Id="rId17" Type="http://schemas.openxmlformats.org/officeDocument/2006/relationships/hyperlink" Target="https://www.fao.org/europe/commissions/e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o.org/europe/commissions/e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o.org/europe/news/detail-news/en/c/146949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o.org/events/detail/eca-42/en" TargetMode="External"/><Relationship Id="rId10" Type="http://schemas.openxmlformats.org/officeDocument/2006/relationships/hyperlink" Target="https://www.fao.org/events/detail/eca-42/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cid:image001.jpg@01D80EDF.85619390" TargetMode="External"/><Relationship Id="rId14" Type="http://schemas.openxmlformats.org/officeDocument/2006/relationships/hyperlink" Target="https://www.fao.org/webcast/home/en/item/5763i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5023935830C47B49C3C2D29D60C72" ma:contentTypeVersion="13" ma:contentTypeDescription="Creare un nuovo documento." ma:contentTypeScope="" ma:versionID="df6e09b7e27c4fb69f9a11af39b59dbb">
  <xsd:schema xmlns:xsd="http://www.w3.org/2001/XMLSchema" xmlns:xs="http://www.w3.org/2001/XMLSchema" xmlns:p="http://schemas.microsoft.com/office/2006/metadata/properties" xmlns:ns3="746adb7a-38fd-4ed2-97fe-470099fc37d6" xmlns:ns4="65632b19-1e71-460f-a9da-fed44e38265a" targetNamespace="http://schemas.microsoft.com/office/2006/metadata/properties" ma:root="true" ma:fieldsID="8fc8f8d7ee0e36d0e87cf472d80c29a7" ns3:_="" ns4:_="">
    <xsd:import namespace="746adb7a-38fd-4ed2-97fe-470099fc37d6"/>
    <xsd:import namespace="65632b19-1e71-460f-a9da-fed44e382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adb7a-38fd-4ed2-97fe-470099fc3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32b19-1e71-460f-a9da-fed44e382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B3864-D1D9-4057-97F2-A22B96B7B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AE270-C01C-4E70-8009-B7915E1BA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443B-C10E-4EF9-8F34-5CAACB05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adb7a-38fd-4ed2-97fe-470099fc37d6"/>
    <ds:schemaRef ds:uri="65632b19-1e71-460f-a9da-fed44e382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Plantek, Lea (REU)</dc:creator>
  <dc:description/>
  <cp:lastModifiedBy>Grigoryan, Ani (FAOAM)</cp:lastModifiedBy>
  <cp:revision>4</cp:revision>
  <dcterms:created xsi:type="dcterms:W3CDTF">2022-01-24T09:10:00Z</dcterms:created>
  <dcterms:modified xsi:type="dcterms:W3CDTF">2022-01-24T09:12:00Z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0x0101008F65023935830C47B49C3C2D29D60C72</vt:lpwstr>
  </property>
</Properties>
</file>