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D60D" w14:textId="77777777" w:rsidR="00D305B5" w:rsidRDefault="00D94C99" w:rsidP="00E46C96">
      <w:pPr>
        <w:spacing w:after="0" w:line="240" w:lineRule="auto"/>
        <w:jc w:val="center"/>
        <w:rPr>
          <w:sz w:val="24"/>
          <w:szCs w:val="24"/>
        </w:rPr>
      </w:pPr>
      <w:r>
        <w:rPr>
          <w:b/>
          <w:bCs/>
          <w:sz w:val="28"/>
          <w:szCs w:val="28"/>
        </w:rPr>
        <w:t>As more go hungry</w:t>
      </w:r>
      <w:r w:rsidR="004C1D14">
        <w:rPr>
          <w:b/>
          <w:bCs/>
          <w:sz w:val="28"/>
          <w:szCs w:val="28"/>
        </w:rPr>
        <w:t xml:space="preserve"> and </w:t>
      </w:r>
      <w:r w:rsidR="00B77411">
        <w:rPr>
          <w:b/>
          <w:bCs/>
          <w:sz w:val="28"/>
          <w:szCs w:val="28"/>
        </w:rPr>
        <w:t>malnutrition persists</w:t>
      </w:r>
      <w:r w:rsidR="00AB0799">
        <w:rPr>
          <w:b/>
          <w:bCs/>
          <w:sz w:val="28"/>
          <w:szCs w:val="28"/>
        </w:rPr>
        <w:t xml:space="preserve">, </w:t>
      </w:r>
      <w:r w:rsidR="00CC264D">
        <w:rPr>
          <w:b/>
          <w:bCs/>
          <w:sz w:val="28"/>
          <w:szCs w:val="28"/>
        </w:rPr>
        <w:t>achieving Zero Hunger by 2030 in doubt</w:t>
      </w:r>
      <w:r w:rsidR="00BE40E7">
        <w:rPr>
          <w:b/>
          <w:bCs/>
          <w:sz w:val="28"/>
          <w:szCs w:val="28"/>
        </w:rPr>
        <w:t xml:space="preserve">, UN </w:t>
      </w:r>
      <w:r w:rsidR="0020168A">
        <w:rPr>
          <w:b/>
          <w:bCs/>
          <w:sz w:val="28"/>
          <w:szCs w:val="28"/>
        </w:rPr>
        <w:t>report warns</w:t>
      </w:r>
    </w:p>
    <w:p w14:paraId="7C23D60E" w14:textId="77777777" w:rsidR="00CA3133" w:rsidRDefault="00E403A5" w:rsidP="00E46C96">
      <w:pPr>
        <w:spacing w:after="0" w:line="240" w:lineRule="auto"/>
        <w:jc w:val="center"/>
        <w:rPr>
          <w:i/>
          <w:iCs/>
          <w:sz w:val="24"/>
          <w:szCs w:val="24"/>
        </w:rPr>
      </w:pPr>
      <w:r w:rsidRPr="00D305B5">
        <w:rPr>
          <w:i/>
          <w:iCs/>
          <w:sz w:val="24"/>
          <w:szCs w:val="24"/>
        </w:rPr>
        <w:t>S</w:t>
      </w:r>
      <w:r w:rsidR="00492638" w:rsidRPr="00D305B5">
        <w:rPr>
          <w:i/>
          <w:iCs/>
          <w:sz w:val="24"/>
          <w:szCs w:val="24"/>
        </w:rPr>
        <w:t>ecuring</w:t>
      </w:r>
      <w:r w:rsidRPr="00D305B5">
        <w:rPr>
          <w:i/>
          <w:iCs/>
          <w:sz w:val="24"/>
          <w:szCs w:val="24"/>
        </w:rPr>
        <w:t xml:space="preserve"> h</w:t>
      </w:r>
      <w:r w:rsidR="00C93FDC" w:rsidRPr="00D305B5">
        <w:rPr>
          <w:i/>
          <w:iCs/>
          <w:sz w:val="24"/>
          <w:szCs w:val="24"/>
        </w:rPr>
        <w:t xml:space="preserve">ealthy diets </w:t>
      </w:r>
      <w:r w:rsidRPr="00D305B5">
        <w:rPr>
          <w:i/>
          <w:iCs/>
          <w:sz w:val="24"/>
          <w:szCs w:val="24"/>
        </w:rPr>
        <w:t xml:space="preserve">for the </w:t>
      </w:r>
      <w:r w:rsidR="00C93FDC" w:rsidRPr="00D305B5">
        <w:rPr>
          <w:i/>
          <w:iCs/>
          <w:sz w:val="24"/>
          <w:szCs w:val="24"/>
        </w:rPr>
        <w:t>billions who cannot afford them would save trillions in costs</w:t>
      </w:r>
    </w:p>
    <w:p w14:paraId="7C23D60F" w14:textId="77777777" w:rsidR="00D305B5" w:rsidRDefault="00D305B5" w:rsidP="00E46C96">
      <w:pPr>
        <w:spacing w:after="0" w:line="240" w:lineRule="auto"/>
        <w:rPr>
          <w:b/>
          <w:bCs/>
        </w:rPr>
      </w:pPr>
    </w:p>
    <w:p w14:paraId="7C23D610" w14:textId="77777777" w:rsidR="007B4FC0" w:rsidRDefault="00D96FB5" w:rsidP="00E46C96">
      <w:pPr>
        <w:spacing w:after="0" w:line="240" w:lineRule="auto"/>
      </w:pPr>
      <w:r w:rsidRPr="00D96FB5">
        <w:rPr>
          <w:b/>
          <w:bCs/>
        </w:rPr>
        <w:t>Rome, 1</w:t>
      </w:r>
      <w:r w:rsidR="00C66F35">
        <w:rPr>
          <w:rFonts w:ascii="Sylfaen" w:hAnsi="Sylfaen"/>
          <w:b/>
          <w:bCs/>
          <w:lang w:val="en-US"/>
        </w:rPr>
        <w:t>4</w:t>
      </w:r>
      <w:r w:rsidRPr="00D96FB5">
        <w:rPr>
          <w:b/>
          <w:bCs/>
        </w:rPr>
        <w:t xml:space="preserve"> July 2020</w:t>
      </w:r>
      <w:r>
        <w:t xml:space="preserve"> –</w:t>
      </w:r>
      <w:r w:rsidR="00477CAC">
        <w:t xml:space="preserve"> More people are going hungry</w:t>
      </w:r>
      <w:r w:rsidR="00C85621">
        <w:t xml:space="preserve">, </w:t>
      </w:r>
      <w:r w:rsidR="00DD6BBC">
        <w:t xml:space="preserve">an annual study by the United Nations has found. Tens of </w:t>
      </w:r>
      <w:r w:rsidR="00C85621">
        <w:t xml:space="preserve">millions </w:t>
      </w:r>
      <w:r w:rsidR="00DD6BBC">
        <w:t xml:space="preserve">have </w:t>
      </w:r>
      <w:r w:rsidR="00870D3B">
        <w:t>join</w:t>
      </w:r>
      <w:r w:rsidR="00DD6BBC">
        <w:t>ed</w:t>
      </w:r>
      <w:r w:rsidR="00870D3B">
        <w:t xml:space="preserve"> the ranks of the </w:t>
      </w:r>
      <w:r w:rsidR="00363483">
        <w:t xml:space="preserve">chronically </w:t>
      </w:r>
      <w:r w:rsidR="0020168A">
        <w:t>undernourished</w:t>
      </w:r>
      <w:r w:rsidR="00DD6BBC">
        <w:t xml:space="preserve"> over the past five years, and countries around the world continue to struggle with </w:t>
      </w:r>
      <w:r w:rsidR="006936E3">
        <w:t>multiple</w:t>
      </w:r>
      <w:r w:rsidR="0081788E">
        <w:t xml:space="preserve"> forms of malnutrition</w:t>
      </w:r>
      <w:r w:rsidR="00CC62D0">
        <w:t>.</w:t>
      </w:r>
      <w:r w:rsidR="004E7BC3">
        <w:t xml:space="preserve"> </w:t>
      </w:r>
    </w:p>
    <w:p w14:paraId="7C23D611" w14:textId="77777777" w:rsidR="00D305B5" w:rsidRDefault="00D305B5" w:rsidP="00E46C96">
      <w:pPr>
        <w:spacing w:after="0" w:line="240" w:lineRule="auto"/>
      </w:pPr>
    </w:p>
    <w:p w14:paraId="7C23D612" w14:textId="77777777" w:rsidR="00DD6BBC" w:rsidRDefault="0020168A" w:rsidP="00E46C96">
      <w:pPr>
        <w:spacing w:after="0" w:line="240" w:lineRule="auto"/>
      </w:pPr>
      <w:bookmarkStart w:id="0" w:name="_Hlk44348482"/>
      <w:r>
        <w:t xml:space="preserve">The latest edition of the </w:t>
      </w:r>
      <w:r w:rsidRPr="001B6023">
        <w:rPr>
          <w:i/>
          <w:iCs/>
        </w:rPr>
        <w:t xml:space="preserve">State of Food Security and Nutrition in </w:t>
      </w:r>
      <w:r w:rsidRPr="00CB1228">
        <w:rPr>
          <w:i/>
          <w:iCs/>
        </w:rPr>
        <w:t>the World</w:t>
      </w:r>
      <w:r w:rsidR="005C088D">
        <w:t>,</w:t>
      </w:r>
      <w:r w:rsidR="00A406ED" w:rsidRPr="00CB1228">
        <w:t xml:space="preserve"> published today,</w:t>
      </w:r>
      <w:r w:rsidRPr="00CB1228">
        <w:t xml:space="preserve"> </w:t>
      </w:r>
      <w:r w:rsidR="001B6023" w:rsidRPr="00CB1228">
        <w:t>estimate</w:t>
      </w:r>
      <w:r w:rsidRPr="00CB1228">
        <w:t>s</w:t>
      </w:r>
      <w:r w:rsidR="001B6023" w:rsidRPr="00CB1228">
        <w:t xml:space="preserve"> that almost 690 million people </w:t>
      </w:r>
      <w:r w:rsidR="003E1A25" w:rsidRPr="00CB1228">
        <w:t xml:space="preserve">went hungry </w:t>
      </w:r>
      <w:r w:rsidR="001B6023" w:rsidRPr="00CB1228">
        <w:t>in 2019</w:t>
      </w:r>
      <w:r w:rsidR="00FE6099">
        <w:t xml:space="preserve"> </w:t>
      </w:r>
      <w:r w:rsidR="00CB0C8E">
        <w:t>– up by</w:t>
      </w:r>
      <w:r w:rsidR="00CB0C8E" w:rsidRPr="00822989">
        <w:t xml:space="preserve"> </w:t>
      </w:r>
      <w:r w:rsidR="00CB0C8E">
        <w:t>1</w:t>
      </w:r>
      <w:r w:rsidR="00CB0C8E" w:rsidRPr="00822989">
        <w:t xml:space="preserve">0 million </w:t>
      </w:r>
      <w:r w:rsidR="00375532">
        <w:t>from 2018</w:t>
      </w:r>
      <w:r w:rsidR="00FE6099">
        <w:t xml:space="preserve">, </w:t>
      </w:r>
      <w:r w:rsidR="00CB0C8E">
        <w:t>and by nearly 60 million</w:t>
      </w:r>
      <w:r w:rsidR="00CB0C8E" w:rsidRPr="00822989">
        <w:t xml:space="preserve"> </w:t>
      </w:r>
      <w:r w:rsidR="00375532">
        <w:t xml:space="preserve">in </w:t>
      </w:r>
      <w:r w:rsidR="00CB0C8E" w:rsidRPr="00822989">
        <w:t>five</w:t>
      </w:r>
      <w:r w:rsidR="00375532">
        <w:t xml:space="preserve"> years</w:t>
      </w:r>
      <w:r w:rsidR="00CB0C8E">
        <w:t>.</w:t>
      </w:r>
      <w:r w:rsidR="00FE6099">
        <w:t xml:space="preserve"> </w:t>
      </w:r>
      <w:r w:rsidR="00754C53">
        <w:t>High</w:t>
      </w:r>
      <w:r w:rsidR="00492638">
        <w:t xml:space="preserve"> costs </w:t>
      </w:r>
      <w:r w:rsidR="00754C53">
        <w:t xml:space="preserve">and low affordability </w:t>
      </w:r>
      <w:r w:rsidR="000D2B25">
        <w:t xml:space="preserve">also </w:t>
      </w:r>
      <w:r w:rsidR="00492638">
        <w:t>mean billions cannot eat healthily</w:t>
      </w:r>
      <w:r w:rsidR="00754C53">
        <w:t xml:space="preserve"> or nutritiously</w:t>
      </w:r>
      <w:r w:rsidR="00492638">
        <w:t xml:space="preserve">. </w:t>
      </w:r>
      <w:r w:rsidR="009A10C9">
        <w:t xml:space="preserve">The </w:t>
      </w:r>
      <w:r w:rsidR="00492638">
        <w:t xml:space="preserve">hungry are most numerous </w:t>
      </w:r>
      <w:r w:rsidR="00DD6BBC">
        <w:t xml:space="preserve">in Asia, but </w:t>
      </w:r>
      <w:r w:rsidR="00492638">
        <w:t>expanding</w:t>
      </w:r>
      <w:r w:rsidR="00DD6BBC">
        <w:t xml:space="preserve"> </w:t>
      </w:r>
      <w:r w:rsidR="0004680D" w:rsidRPr="00337DED">
        <w:t>fastest in Africa.</w:t>
      </w:r>
      <w:r w:rsidR="000E6465">
        <w:t xml:space="preserve"> </w:t>
      </w:r>
      <w:r w:rsidR="00434FDA">
        <w:t xml:space="preserve">Across the planet, </w:t>
      </w:r>
      <w:r w:rsidR="00081265">
        <w:t xml:space="preserve">the report forecasts, </w:t>
      </w:r>
      <w:r w:rsidR="00DD6BBC">
        <w:t xml:space="preserve">the </w:t>
      </w:r>
      <w:r w:rsidR="00741163" w:rsidRPr="00337DED">
        <w:t>COVID-1</w:t>
      </w:r>
      <w:r w:rsidR="009D3BCF" w:rsidRPr="00337DED">
        <w:t>9</w:t>
      </w:r>
      <w:r w:rsidR="00741163" w:rsidRPr="00337DED">
        <w:t xml:space="preserve"> pandemic could </w:t>
      </w:r>
      <w:r w:rsidR="000D2B25">
        <w:t>tip</w:t>
      </w:r>
      <w:r w:rsidR="00DD6BBC">
        <w:t xml:space="preserve"> </w:t>
      </w:r>
      <w:r w:rsidR="009A10C9">
        <w:t>over 1</w:t>
      </w:r>
      <w:r w:rsidR="00412809">
        <w:t>30</w:t>
      </w:r>
      <w:r w:rsidR="009A10C9">
        <w:t xml:space="preserve"> </w:t>
      </w:r>
      <w:r w:rsidR="00C20C98" w:rsidRPr="00337DED">
        <w:t xml:space="preserve">million </w:t>
      </w:r>
      <w:r w:rsidR="000D2B25">
        <w:t xml:space="preserve">more </w:t>
      </w:r>
      <w:r w:rsidR="00DD6BBC">
        <w:t>people</w:t>
      </w:r>
      <w:r w:rsidR="000D2B25">
        <w:t xml:space="preserve"> into</w:t>
      </w:r>
      <w:r w:rsidR="00363483">
        <w:t xml:space="preserve"> chronic</w:t>
      </w:r>
      <w:r w:rsidR="000D2B25">
        <w:t xml:space="preserve"> hunger</w:t>
      </w:r>
      <w:r w:rsidR="00434FDA">
        <w:t xml:space="preserve"> by the end of 2020.</w:t>
      </w:r>
      <w:bookmarkEnd w:id="0"/>
      <w:r w:rsidR="00363483">
        <w:t xml:space="preserve"> </w:t>
      </w:r>
    </w:p>
    <w:p w14:paraId="7C23D613" w14:textId="77777777" w:rsidR="00D305B5" w:rsidRDefault="00D305B5" w:rsidP="00E46C96">
      <w:pPr>
        <w:spacing w:after="0" w:line="240" w:lineRule="auto"/>
      </w:pPr>
    </w:p>
    <w:p w14:paraId="7C23D614" w14:textId="77777777" w:rsidR="00C8481D" w:rsidRDefault="00C8481D" w:rsidP="00E46C96">
      <w:pPr>
        <w:spacing w:after="0" w:line="240" w:lineRule="auto"/>
      </w:pPr>
      <w:r>
        <w:t xml:space="preserve">The </w:t>
      </w:r>
      <w:r w:rsidR="00081265" w:rsidRPr="00FE036F">
        <w:rPr>
          <w:i/>
          <w:iCs/>
        </w:rPr>
        <w:t>State of Food Security</w:t>
      </w:r>
      <w:r w:rsidRPr="00D92569">
        <w:rPr>
          <w:i/>
        </w:rPr>
        <w:t xml:space="preserve"> </w:t>
      </w:r>
      <w:r w:rsidR="00E03ED3" w:rsidRPr="00D92569">
        <w:rPr>
          <w:i/>
        </w:rPr>
        <w:t xml:space="preserve">and Nutrition in the World </w:t>
      </w:r>
      <w:r>
        <w:t xml:space="preserve">is the most authoritative global study </w:t>
      </w:r>
      <w:r w:rsidR="0088697B">
        <w:t xml:space="preserve">tracking </w:t>
      </w:r>
      <w:r>
        <w:t>progress towards ending hunger and malnutrition</w:t>
      </w:r>
      <w:r w:rsidR="0088697B">
        <w:t xml:space="preserve">. It is </w:t>
      </w:r>
      <w:r>
        <w:t xml:space="preserve">produced jointly by the Food and Agriculture Organization of the United Nations (FAO), the International Fund for Agriculture (IFAD), the United Nations Children’s Fund (UNICEF), the UN World Food Programme (WFP) and the World Health Organization (WHO). </w:t>
      </w:r>
    </w:p>
    <w:p w14:paraId="7C23D615" w14:textId="77777777" w:rsidR="00CB4786" w:rsidRDefault="00CB4786" w:rsidP="00E46C96">
      <w:pPr>
        <w:spacing w:after="0" w:line="240" w:lineRule="auto"/>
        <w:rPr>
          <w:rFonts w:ascii="Sylfaen" w:hAnsi="Sylfaen"/>
          <w:lang w:val="hy-AM"/>
        </w:rPr>
      </w:pPr>
    </w:p>
    <w:p w14:paraId="7C23D616" w14:textId="77777777" w:rsidR="00CC264D" w:rsidRPr="00870D3B" w:rsidRDefault="007A20A9" w:rsidP="00E46C96">
      <w:pPr>
        <w:spacing w:after="0" w:line="240" w:lineRule="auto"/>
        <w:rPr>
          <w:b/>
          <w:bCs/>
          <w:i/>
          <w:iCs/>
        </w:rPr>
      </w:pPr>
      <w:r>
        <w:rPr>
          <w:b/>
          <w:bCs/>
          <w:i/>
          <w:iCs/>
        </w:rPr>
        <w:t>T</w:t>
      </w:r>
      <w:r w:rsidR="00CC264D" w:rsidRPr="00870D3B">
        <w:rPr>
          <w:b/>
          <w:bCs/>
          <w:i/>
          <w:iCs/>
        </w:rPr>
        <w:t xml:space="preserve">he </w:t>
      </w:r>
      <w:r w:rsidR="00E923DD">
        <w:rPr>
          <w:b/>
          <w:bCs/>
          <w:i/>
          <w:iCs/>
        </w:rPr>
        <w:t xml:space="preserve">hunger </w:t>
      </w:r>
      <w:r w:rsidR="00CC264D" w:rsidRPr="00870D3B">
        <w:rPr>
          <w:b/>
          <w:bCs/>
          <w:i/>
          <w:iCs/>
        </w:rPr>
        <w:t>numbers explained</w:t>
      </w:r>
    </w:p>
    <w:p w14:paraId="7C23D617" w14:textId="77777777" w:rsidR="00081265" w:rsidRDefault="00CC264D" w:rsidP="00E46C96">
      <w:pPr>
        <w:spacing w:after="0" w:line="240" w:lineRule="auto"/>
        <w:rPr>
          <w:rFonts w:cstheme="minorHAnsi"/>
          <w:color w:val="000000"/>
          <w:bdr w:val="none" w:sz="0" w:space="0" w:color="auto" w:frame="1"/>
          <w:shd w:val="clear" w:color="auto" w:fill="FFFFFF"/>
        </w:rPr>
      </w:pPr>
      <w:r>
        <w:rPr>
          <w:rFonts w:cstheme="minorHAnsi"/>
          <w:color w:val="000000"/>
          <w:bdr w:val="none" w:sz="0" w:space="0" w:color="auto" w:frame="1"/>
          <w:shd w:val="clear" w:color="auto" w:fill="FFFFFF"/>
        </w:rPr>
        <w:t xml:space="preserve">Asia remains home to the greatest number of undernourished (381 </w:t>
      </w:r>
      <w:r w:rsidR="001214DE">
        <w:rPr>
          <w:rFonts w:cstheme="minorHAnsi"/>
          <w:color w:val="000000"/>
          <w:bdr w:val="none" w:sz="0" w:space="0" w:color="auto" w:frame="1"/>
          <w:shd w:val="clear" w:color="auto" w:fill="FFFFFF"/>
        </w:rPr>
        <w:t xml:space="preserve">million). Africa is second (250 </w:t>
      </w:r>
      <w:r>
        <w:rPr>
          <w:rFonts w:cstheme="minorHAnsi"/>
          <w:color w:val="000000"/>
          <w:bdr w:val="none" w:sz="0" w:space="0" w:color="auto" w:frame="1"/>
          <w:shd w:val="clear" w:color="auto" w:fill="FFFFFF"/>
        </w:rPr>
        <w:t>million), followed by Latin America and the Caribbean (48 million).</w:t>
      </w:r>
      <w:r w:rsidR="00081265">
        <w:rPr>
          <w:rFonts w:cstheme="minorHAnsi"/>
          <w:color w:val="000000"/>
          <w:bdr w:val="none" w:sz="0" w:space="0" w:color="auto" w:frame="1"/>
          <w:shd w:val="clear" w:color="auto" w:fill="FFFFFF"/>
        </w:rPr>
        <w:t xml:space="preserve"> The global prevalence of undernourishment – or overall percentage of hungry people – has changed little at 8.9 percent, but the absolute numbers </w:t>
      </w:r>
      <w:r w:rsidR="00CB0C8E">
        <w:rPr>
          <w:rFonts w:cstheme="minorHAnsi"/>
          <w:color w:val="000000"/>
          <w:bdr w:val="none" w:sz="0" w:space="0" w:color="auto" w:frame="1"/>
          <w:shd w:val="clear" w:color="auto" w:fill="FFFFFF"/>
        </w:rPr>
        <w:t xml:space="preserve">have been rising </w:t>
      </w:r>
      <w:r w:rsidR="00081265">
        <w:rPr>
          <w:rFonts w:cstheme="minorHAnsi"/>
          <w:color w:val="000000"/>
          <w:bdr w:val="none" w:sz="0" w:space="0" w:color="auto" w:frame="1"/>
          <w:shd w:val="clear" w:color="auto" w:fill="FFFFFF"/>
        </w:rPr>
        <w:t xml:space="preserve">since 2014. This means that over the last five years, hunger has grown in step with the global population. </w:t>
      </w:r>
    </w:p>
    <w:p w14:paraId="7C23D618" w14:textId="77777777" w:rsidR="00D305B5" w:rsidRDefault="00D305B5" w:rsidP="00E46C96">
      <w:pPr>
        <w:spacing w:after="0" w:line="240" w:lineRule="auto"/>
        <w:rPr>
          <w:rFonts w:cstheme="minorHAnsi"/>
          <w:color w:val="000000"/>
          <w:bdr w:val="none" w:sz="0" w:space="0" w:color="auto" w:frame="1"/>
          <w:shd w:val="clear" w:color="auto" w:fill="FFFFFF"/>
        </w:rPr>
      </w:pPr>
    </w:p>
    <w:p w14:paraId="7C23D619" w14:textId="77777777" w:rsidR="00C8481D" w:rsidRPr="000B5C92" w:rsidRDefault="00C8481D" w:rsidP="00E46C96">
      <w:pPr>
        <w:spacing w:after="0" w:line="240" w:lineRule="auto"/>
        <w:rPr>
          <w:b/>
          <w:bCs/>
          <w:i/>
          <w:iCs/>
        </w:rPr>
      </w:pPr>
      <w:r w:rsidRPr="000B5C92">
        <w:rPr>
          <w:b/>
          <w:bCs/>
          <w:i/>
          <w:iCs/>
        </w:rPr>
        <w:t>The pandemic’s toll</w:t>
      </w:r>
    </w:p>
    <w:p w14:paraId="7C23D61A" w14:textId="77777777" w:rsidR="00D305B5" w:rsidRDefault="00C8481D" w:rsidP="00E46C96">
      <w:pPr>
        <w:spacing w:after="0" w:line="240" w:lineRule="auto"/>
      </w:pPr>
      <w:r>
        <w:t xml:space="preserve">As progress in fighting hunger stalls, the COVID-19 pandemic is intensifying the vulnerabilities and inadequacies of global food systems – understood as all the activities and processes affecting the production, distribution and consumption of food. While it is too </w:t>
      </w:r>
      <w:r w:rsidR="00434FDA">
        <w:t xml:space="preserve">soon </w:t>
      </w:r>
      <w:r>
        <w:t xml:space="preserve">to assess the full impact of the lockdowns and other containment measures, the report </w:t>
      </w:r>
      <w:r w:rsidR="00E03ED3">
        <w:t xml:space="preserve">estimates </w:t>
      </w:r>
      <w:r>
        <w:t xml:space="preserve">that at a minimum, another </w:t>
      </w:r>
      <w:r w:rsidRPr="00337DED">
        <w:t>83 million people, and possibly as many as 132 million, may go hungry in 2020</w:t>
      </w:r>
      <w:r w:rsidR="00E03ED3">
        <w:t xml:space="preserve"> </w:t>
      </w:r>
      <w:r w:rsidR="00D92569">
        <w:t xml:space="preserve">as a result </w:t>
      </w:r>
      <w:r w:rsidR="008475A2">
        <w:t xml:space="preserve">of the </w:t>
      </w:r>
      <w:r w:rsidR="00E03ED3">
        <w:t xml:space="preserve">economic recession </w:t>
      </w:r>
      <w:r w:rsidR="00D92569">
        <w:t>triggered by COVID-19</w:t>
      </w:r>
      <w:r w:rsidRPr="00337DED">
        <w:t>.</w:t>
      </w:r>
      <w:r>
        <w:rPr>
          <w:rStyle w:val="EndnoteReference"/>
        </w:rPr>
        <w:endnoteReference w:id="1"/>
      </w:r>
      <w:r w:rsidRPr="00337DED">
        <w:t xml:space="preserve"> </w:t>
      </w:r>
    </w:p>
    <w:p w14:paraId="7C23D61B" w14:textId="77777777" w:rsidR="00CB4786" w:rsidRPr="00CB4786" w:rsidRDefault="00CB4786" w:rsidP="00E46C96">
      <w:pPr>
        <w:spacing w:after="0" w:line="240" w:lineRule="auto"/>
        <w:rPr>
          <w:rFonts w:ascii="Sylfaen" w:hAnsi="Sylfaen"/>
          <w:lang w:val="hy-AM"/>
        </w:rPr>
      </w:pPr>
    </w:p>
    <w:p w14:paraId="7C23D61C" w14:textId="77777777" w:rsidR="00C8481D" w:rsidRPr="007D64F0" w:rsidRDefault="00C8481D" w:rsidP="00E46C96">
      <w:pPr>
        <w:spacing w:after="0" w:line="240" w:lineRule="auto"/>
        <w:rPr>
          <w:b/>
          <w:bCs/>
          <w:i/>
          <w:iCs/>
        </w:rPr>
      </w:pPr>
      <w:r>
        <w:rPr>
          <w:b/>
          <w:bCs/>
          <w:i/>
          <w:iCs/>
        </w:rPr>
        <w:t>Un</w:t>
      </w:r>
      <w:r w:rsidRPr="007D64F0">
        <w:rPr>
          <w:b/>
          <w:bCs/>
          <w:i/>
          <w:iCs/>
        </w:rPr>
        <w:t>h</w:t>
      </w:r>
      <w:r w:rsidRPr="00A07F36">
        <w:rPr>
          <w:b/>
          <w:bCs/>
          <w:i/>
          <w:iCs/>
        </w:rPr>
        <w:t>ealthy diets</w:t>
      </w:r>
      <w:r>
        <w:rPr>
          <w:b/>
          <w:bCs/>
          <w:i/>
          <w:iCs/>
        </w:rPr>
        <w:t xml:space="preserve">, food insecurity and </w:t>
      </w:r>
      <w:r w:rsidRPr="007D64F0">
        <w:rPr>
          <w:b/>
          <w:bCs/>
          <w:i/>
          <w:iCs/>
        </w:rPr>
        <w:t>malnutrition</w:t>
      </w:r>
      <w:r>
        <w:rPr>
          <w:b/>
          <w:bCs/>
          <w:i/>
          <w:iCs/>
        </w:rPr>
        <w:t xml:space="preserve"> </w:t>
      </w:r>
    </w:p>
    <w:p w14:paraId="7C23D61D" w14:textId="77777777" w:rsidR="00C8481D" w:rsidRDefault="00C8481D" w:rsidP="00E46C96">
      <w:pPr>
        <w:spacing w:after="0" w:line="240" w:lineRule="auto"/>
        <w:rPr>
          <w:spacing w:val="-2"/>
        </w:rPr>
      </w:pPr>
      <w:r>
        <w:t>Overcoming hunger and malnutrition in all its forms</w:t>
      </w:r>
      <w:r w:rsidR="00434FDA">
        <w:t xml:space="preserve"> (</w:t>
      </w:r>
      <w:r>
        <w:t xml:space="preserve">including </w:t>
      </w:r>
      <w:r w:rsidR="00554036">
        <w:t>undernutrition, micronutrient deficiencies</w:t>
      </w:r>
      <w:r w:rsidR="00EC7245">
        <w:t xml:space="preserve">, </w:t>
      </w:r>
      <w:r>
        <w:t>overweight</w:t>
      </w:r>
      <w:r w:rsidR="00EC7245">
        <w:t xml:space="preserve"> and obesity</w:t>
      </w:r>
      <w:r w:rsidR="00434FDA">
        <w:t>)</w:t>
      </w:r>
      <w:r>
        <w:t xml:space="preserve"> is about more than securing enough food</w:t>
      </w:r>
      <w:r w:rsidR="00554036">
        <w:t xml:space="preserve"> to survive</w:t>
      </w:r>
      <w:r>
        <w:t xml:space="preserve">: what people </w:t>
      </w:r>
      <w:r w:rsidR="00434FDA">
        <w:t xml:space="preserve">eat </w:t>
      </w:r>
      <w:r w:rsidR="00554036">
        <w:t xml:space="preserve">– and </w:t>
      </w:r>
      <w:r w:rsidR="00434FDA">
        <w:t xml:space="preserve">especially what </w:t>
      </w:r>
      <w:r w:rsidR="00554036">
        <w:t xml:space="preserve">children </w:t>
      </w:r>
      <w:r w:rsidR="00434FDA">
        <w:t xml:space="preserve">eat </w:t>
      </w:r>
      <w:r w:rsidR="00554036">
        <w:t xml:space="preserve">– </w:t>
      </w:r>
      <w:r>
        <w:t xml:space="preserve">must also be nutritious.  Yet a key obstacle is the high cost of nutritious foods and the </w:t>
      </w:r>
      <w:r w:rsidR="00754C53">
        <w:t xml:space="preserve">low </w:t>
      </w:r>
      <w:r w:rsidRPr="00010146">
        <w:rPr>
          <w:spacing w:val="-2"/>
        </w:rPr>
        <w:t>affordability of healthy diets</w:t>
      </w:r>
      <w:r w:rsidR="00434FDA">
        <w:rPr>
          <w:spacing w:val="-2"/>
        </w:rPr>
        <w:t xml:space="preserve"> for vast numbers of families.</w:t>
      </w:r>
    </w:p>
    <w:p w14:paraId="7C23D61E" w14:textId="77777777" w:rsidR="00D305B5" w:rsidRDefault="00D305B5" w:rsidP="00E46C96">
      <w:pPr>
        <w:spacing w:after="0" w:line="240" w:lineRule="auto"/>
      </w:pPr>
    </w:p>
    <w:p w14:paraId="7C23D61F" w14:textId="77777777" w:rsidR="00C8481D" w:rsidRDefault="00C8481D" w:rsidP="00E46C96">
      <w:pPr>
        <w:spacing w:after="0" w:line="240" w:lineRule="auto"/>
      </w:pPr>
      <w:r>
        <w:t xml:space="preserve">The </w:t>
      </w:r>
      <w:r w:rsidR="00434FDA">
        <w:t xml:space="preserve">report </w:t>
      </w:r>
      <w:r>
        <w:t xml:space="preserve">presents evidence that a healthy diet costs far more than US$ 1.90/day, the international poverty threshold. It puts the </w:t>
      </w:r>
      <w:r w:rsidR="008569FC">
        <w:t>price</w:t>
      </w:r>
      <w:r>
        <w:t xml:space="preserve"> of even the </w:t>
      </w:r>
      <w:r w:rsidR="00554036">
        <w:t xml:space="preserve">least expensive </w:t>
      </w:r>
      <w:r>
        <w:t xml:space="preserve">healthy diet at five times the </w:t>
      </w:r>
      <w:r w:rsidR="008569FC">
        <w:t>price</w:t>
      </w:r>
      <w:r>
        <w:t xml:space="preserve"> of filling stomachs with starch only.</w:t>
      </w:r>
      <w:r w:rsidRPr="00336774">
        <w:t xml:space="preserve"> </w:t>
      </w:r>
      <w:r w:rsidR="00554036">
        <w:t>Nutrient-rich d</w:t>
      </w:r>
      <w:r>
        <w:t xml:space="preserve">airy, fruits, vegetables and protein-rich foods </w:t>
      </w:r>
      <w:r w:rsidRPr="00CB37C3">
        <w:t xml:space="preserve">(plant and animal-sourced) are the </w:t>
      </w:r>
      <w:r>
        <w:t xml:space="preserve">most expensive food groups globally.   </w:t>
      </w:r>
    </w:p>
    <w:p w14:paraId="7C23D620" w14:textId="77777777" w:rsidR="00883A26" w:rsidRDefault="00883A26" w:rsidP="00E46C96">
      <w:pPr>
        <w:spacing w:after="0" w:line="240" w:lineRule="auto"/>
      </w:pPr>
    </w:p>
    <w:p w14:paraId="7C23D621" w14:textId="77777777" w:rsidR="009C7F50" w:rsidRDefault="009C7F50" w:rsidP="00E46C96">
      <w:pPr>
        <w:spacing w:after="0" w:line="240" w:lineRule="auto"/>
      </w:pPr>
    </w:p>
    <w:p w14:paraId="7C23D622" w14:textId="77777777" w:rsidR="00C8481D" w:rsidRDefault="00CB0C8E" w:rsidP="00E46C96">
      <w:pPr>
        <w:spacing w:after="0" w:line="240" w:lineRule="auto"/>
      </w:pPr>
      <w:r>
        <w:t>According to the report, in 2019</w:t>
      </w:r>
      <w:r w:rsidR="00554036">
        <w:t xml:space="preserve">, </w:t>
      </w:r>
      <w:r w:rsidR="000E6465">
        <w:t xml:space="preserve">between a quarter and a third of </w:t>
      </w:r>
      <w:r w:rsidR="00554036">
        <w:t xml:space="preserve">children under five (191 million) were stunted or wasted – too short or too thin. </w:t>
      </w:r>
      <w:r w:rsidR="000E6465">
        <w:t xml:space="preserve">Another </w:t>
      </w:r>
      <w:r w:rsidR="00554036">
        <w:t>38 million under</w:t>
      </w:r>
      <w:r w:rsidR="000E6465">
        <w:t>-</w:t>
      </w:r>
      <w:r w:rsidR="00554036">
        <w:t>fives were overweight</w:t>
      </w:r>
      <w:r w:rsidR="000E6465">
        <w:t xml:space="preserve">. Among adults, </w:t>
      </w:r>
      <w:r w:rsidR="00434FDA">
        <w:t xml:space="preserve">meanwhile, </w:t>
      </w:r>
      <w:r w:rsidR="00554036">
        <w:t xml:space="preserve">obesity </w:t>
      </w:r>
      <w:r w:rsidR="000E6465">
        <w:t xml:space="preserve">has become a </w:t>
      </w:r>
      <w:r w:rsidR="00554036">
        <w:t>global pandemic</w:t>
      </w:r>
      <w:r w:rsidR="00D92569">
        <w:t xml:space="preserve"> in its own right</w:t>
      </w:r>
      <w:r w:rsidR="00554036">
        <w:t>.</w:t>
      </w:r>
      <w:r w:rsidR="00EE09D9">
        <w:t xml:space="preserve"> </w:t>
      </w:r>
    </w:p>
    <w:p w14:paraId="7C23D623" w14:textId="77777777" w:rsidR="00D305B5" w:rsidRDefault="00D305B5" w:rsidP="00E46C96">
      <w:pPr>
        <w:spacing w:after="0" w:line="240" w:lineRule="auto"/>
      </w:pPr>
    </w:p>
    <w:p w14:paraId="7C23D624" w14:textId="77777777" w:rsidR="000B5C92" w:rsidRDefault="000B5C92" w:rsidP="00E46C96">
      <w:pPr>
        <w:spacing w:after="0" w:line="240" w:lineRule="auto"/>
        <w:rPr>
          <w:b/>
          <w:bCs/>
          <w:i/>
          <w:iCs/>
        </w:rPr>
      </w:pPr>
      <w:r>
        <w:rPr>
          <w:b/>
          <w:bCs/>
          <w:i/>
          <w:iCs/>
        </w:rPr>
        <w:t>A call to action</w:t>
      </w:r>
      <w:r w:rsidR="008E28AD">
        <w:rPr>
          <w:b/>
          <w:bCs/>
          <w:i/>
          <w:iCs/>
        </w:rPr>
        <w:t xml:space="preserve"> </w:t>
      </w:r>
    </w:p>
    <w:p w14:paraId="7C23D625" w14:textId="77777777" w:rsidR="00D166CE" w:rsidRDefault="009205B7" w:rsidP="00E46C96">
      <w:pPr>
        <w:spacing w:after="0" w:line="240" w:lineRule="auto"/>
      </w:pPr>
      <w:r>
        <w:t xml:space="preserve">The </w:t>
      </w:r>
      <w:r w:rsidR="009F3620">
        <w:t xml:space="preserve">report </w:t>
      </w:r>
      <w:r>
        <w:t xml:space="preserve">argues that </w:t>
      </w:r>
      <w:r w:rsidR="00E7621B">
        <w:t xml:space="preserve">once sustainability considerations are factored in, </w:t>
      </w:r>
      <w:r w:rsidR="002C1C87">
        <w:t xml:space="preserve">a </w:t>
      </w:r>
      <w:r w:rsidR="00134069">
        <w:t xml:space="preserve">global </w:t>
      </w:r>
      <w:r w:rsidR="00D166CE">
        <w:t>switch to healthy</w:t>
      </w:r>
      <w:r w:rsidR="00FE6099">
        <w:t xml:space="preserve"> </w:t>
      </w:r>
      <w:r w:rsidR="00D166CE">
        <w:t>diets</w:t>
      </w:r>
      <w:r w:rsidR="00EC7245">
        <w:t xml:space="preserve"> </w:t>
      </w:r>
      <w:r w:rsidR="00FE6099">
        <w:t>w</w:t>
      </w:r>
      <w:r w:rsidR="00D166CE">
        <w:t xml:space="preserve">ould </w:t>
      </w:r>
      <w:r w:rsidR="00E7621B">
        <w:t xml:space="preserve">help </w:t>
      </w:r>
      <w:r w:rsidR="00F671C5">
        <w:t>c</w:t>
      </w:r>
      <w:r w:rsidR="008569FC">
        <w:t>heck</w:t>
      </w:r>
      <w:r w:rsidR="00F671C5">
        <w:t xml:space="preserve"> the </w:t>
      </w:r>
      <w:r w:rsidR="008569FC">
        <w:t>back</w:t>
      </w:r>
      <w:r w:rsidR="00F671C5">
        <w:t xml:space="preserve">slide into hunger </w:t>
      </w:r>
      <w:r w:rsidR="00D166CE">
        <w:t xml:space="preserve">while delivering enormous savings. </w:t>
      </w:r>
      <w:r>
        <w:t>It</w:t>
      </w:r>
      <w:r w:rsidR="00D166CE">
        <w:t xml:space="preserve"> calculates that </w:t>
      </w:r>
      <w:r w:rsidR="00FE6099">
        <w:t xml:space="preserve">such a shift would allow </w:t>
      </w:r>
      <w:r w:rsidR="00D166CE">
        <w:t xml:space="preserve">the health costs associated with </w:t>
      </w:r>
      <w:r w:rsidR="00F671C5">
        <w:t>unhealthy diets</w:t>
      </w:r>
      <w:r w:rsidR="00D166CE">
        <w:t>, estimate</w:t>
      </w:r>
      <w:r w:rsidR="00BF143F">
        <w:t>d</w:t>
      </w:r>
      <w:r w:rsidR="00D166CE">
        <w:t xml:space="preserve"> </w:t>
      </w:r>
      <w:r w:rsidR="00FE036F">
        <w:t>to reach</w:t>
      </w:r>
      <w:r w:rsidR="00D166CE">
        <w:t xml:space="preserve"> US$ 1.3 trillion</w:t>
      </w:r>
      <w:r w:rsidR="00FE036F">
        <w:t xml:space="preserve"> a year in 2030</w:t>
      </w:r>
      <w:r w:rsidR="00D166CE">
        <w:t xml:space="preserve">, </w:t>
      </w:r>
      <w:r w:rsidR="00FE6099">
        <w:t xml:space="preserve">to </w:t>
      </w:r>
      <w:r w:rsidR="00D166CE">
        <w:t xml:space="preserve">be </w:t>
      </w:r>
      <w:r w:rsidR="00FE6099">
        <w:t xml:space="preserve">almost entirely </w:t>
      </w:r>
      <w:r w:rsidR="00D166CE">
        <w:t xml:space="preserve">offset; while the diet-related social cost of greenhouse gas emissions, </w:t>
      </w:r>
      <w:r w:rsidR="002C4E2D">
        <w:t>estimated</w:t>
      </w:r>
      <w:r w:rsidR="00D166CE">
        <w:t xml:space="preserve"> at US$ 1.7 trillion, could be cut by</w:t>
      </w:r>
      <w:r w:rsidR="00FE6099">
        <w:t xml:space="preserve"> up to three-quarters.</w:t>
      </w:r>
      <w:r w:rsidR="00B13BD8">
        <w:rPr>
          <w:rStyle w:val="EndnoteReference"/>
        </w:rPr>
        <w:endnoteReference w:id="2"/>
      </w:r>
    </w:p>
    <w:p w14:paraId="7C23D626" w14:textId="77777777" w:rsidR="00D305B5" w:rsidRDefault="00D305B5" w:rsidP="00E46C96">
      <w:pPr>
        <w:spacing w:after="0" w:line="240" w:lineRule="auto"/>
        <w:rPr>
          <w:bCs/>
        </w:rPr>
      </w:pPr>
    </w:p>
    <w:p w14:paraId="7C23D627" w14:textId="77777777" w:rsidR="002F61A0" w:rsidRDefault="00C41F75" w:rsidP="00E46C96">
      <w:pPr>
        <w:spacing w:after="0" w:line="240" w:lineRule="auto"/>
        <w:rPr>
          <w:bCs/>
        </w:rPr>
      </w:pPr>
      <w:r>
        <w:rPr>
          <w:bCs/>
        </w:rPr>
        <w:t xml:space="preserve">The report </w:t>
      </w:r>
      <w:r w:rsidR="007904A0">
        <w:rPr>
          <w:bCs/>
        </w:rPr>
        <w:t>urges</w:t>
      </w:r>
      <w:r>
        <w:rPr>
          <w:bCs/>
        </w:rPr>
        <w:t xml:space="preserve"> </w:t>
      </w:r>
      <w:r w:rsidR="007904A0">
        <w:rPr>
          <w:bCs/>
        </w:rPr>
        <w:t xml:space="preserve">a transformation of food systems to </w:t>
      </w:r>
      <w:r>
        <w:rPr>
          <w:bCs/>
        </w:rPr>
        <w:t>reduc</w:t>
      </w:r>
      <w:r w:rsidR="007904A0">
        <w:rPr>
          <w:bCs/>
        </w:rPr>
        <w:t>e</w:t>
      </w:r>
      <w:r>
        <w:rPr>
          <w:bCs/>
        </w:rPr>
        <w:t xml:space="preserve"> </w:t>
      </w:r>
      <w:r w:rsidR="00614231" w:rsidRPr="00BC1E24">
        <w:rPr>
          <w:bCs/>
        </w:rPr>
        <w:t xml:space="preserve">the cost of nutritious foods </w:t>
      </w:r>
      <w:r w:rsidR="007904A0">
        <w:rPr>
          <w:bCs/>
        </w:rPr>
        <w:t>and</w:t>
      </w:r>
      <w:r w:rsidRPr="00BC1E24">
        <w:rPr>
          <w:bCs/>
        </w:rPr>
        <w:t xml:space="preserve"> increase the affordability of healthy diets</w:t>
      </w:r>
      <w:r w:rsidR="00614231" w:rsidRPr="00BC1E24">
        <w:rPr>
          <w:bCs/>
        </w:rPr>
        <w:t>.</w:t>
      </w:r>
      <w:r w:rsidR="00614231">
        <w:rPr>
          <w:bCs/>
        </w:rPr>
        <w:t xml:space="preserve"> </w:t>
      </w:r>
      <w:r w:rsidR="007904A0">
        <w:rPr>
          <w:bCs/>
        </w:rPr>
        <w:t xml:space="preserve">While the specific solutions will differ from </w:t>
      </w:r>
      <w:r w:rsidR="009F3620">
        <w:rPr>
          <w:bCs/>
        </w:rPr>
        <w:t xml:space="preserve">country </w:t>
      </w:r>
      <w:r w:rsidR="007904A0">
        <w:rPr>
          <w:bCs/>
        </w:rPr>
        <w:t xml:space="preserve">to </w:t>
      </w:r>
      <w:r w:rsidR="009F3620">
        <w:rPr>
          <w:bCs/>
        </w:rPr>
        <w:t>country</w:t>
      </w:r>
      <w:r w:rsidR="007904A0">
        <w:rPr>
          <w:bCs/>
        </w:rPr>
        <w:t xml:space="preserve">, </w:t>
      </w:r>
      <w:r w:rsidR="009F3620">
        <w:rPr>
          <w:bCs/>
        </w:rPr>
        <w:t xml:space="preserve">and even within them, </w:t>
      </w:r>
      <w:r w:rsidR="007904A0">
        <w:rPr>
          <w:bCs/>
        </w:rPr>
        <w:t xml:space="preserve">the </w:t>
      </w:r>
      <w:r w:rsidR="00337DED">
        <w:rPr>
          <w:bCs/>
        </w:rPr>
        <w:t xml:space="preserve">overall </w:t>
      </w:r>
      <w:r w:rsidR="007904A0">
        <w:t xml:space="preserve">answers lie </w:t>
      </w:r>
      <w:r w:rsidR="00D92569">
        <w:t xml:space="preserve">with interventions along </w:t>
      </w:r>
      <w:r w:rsidR="009F3620">
        <w:t xml:space="preserve">the </w:t>
      </w:r>
      <w:r w:rsidR="00D92569">
        <w:t xml:space="preserve">entire </w:t>
      </w:r>
      <w:r w:rsidR="009F3620">
        <w:t xml:space="preserve">food supply chain, </w:t>
      </w:r>
      <w:r w:rsidR="00D92569">
        <w:t xml:space="preserve">in </w:t>
      </w:r>
      <w:r w:rsidR="009F3620">
        <w:t xml:space="preserve">the food environment, and in </w:t>
      </w:r>
      <w:r w:rsidR="00614231">
        <w:t xml:space="preserve">the political economy that shapes </w:t>
      </w:r>
      <w:r w:rsidR="00614231">
        <w:rPr>
          <w:bCs/>
        </w:rPr>
        <w:t xml:space="preserve">trade, public expenditure and investment policies. </w:t>
      </w:r>
    </w:p>
    <w:p w14:paraId="7C23D628" w14:textId="77777777" w:rsidR="002F61A0" w:rsidRDefault="002F61A0" w:rsidP="00E46C96">
      <w:pPr>
        <w:spacing w:after="0" w:line="240" w:lineRule="auto"/>
        <w:rPr>
          <w:bCs/>
        </w:rPr>
      </w:pPr>
    </w:p>
    <w:p w14:paraId="7C23D629" w14:textId="77777777" w:rsidR="00DC62D5" w:rsidRDefault="007904A0" w:rsidP="00E46C96">
      <w:pPr>
        <w:spacing w:after="0" w:line="240" w:lineRule="auto"/>
      </w:pPr>
      <w:r>
        <w:t xml:space="preserve">The study </w:t>
      </w:r>
      <w:r w:rsidR="4510EA1C">
        <w:t xml:space="preserve">calls on governments to </w:t>
      </w:r>
      <w:r w:rsidR="00586248">
        <w:t xml:space="preserve">mainstream nutrition in </w:t>
      </w:r>
      <w:r w:rsidR="00861DC5">
        <w:t xml:space="preserve">their </w:t>
      </w:r>
      <w:r>
        <w:t xml:space="preserve">approaches to </w:t>
      </w:r>
      <w:r w:rsidR="00861DC5">
        <w:t>agricultu</w:t>
      </w:r>
      <w:r>
        <w:t>re</w:t>
      </w:r>
      <w:r w:rsidR="4510EA1C">
        <w:t xml:space="preserve">; work to cut </w:t>
      </w:r>
      <w:r w:rsidR="005B4013">
        <w:t>cost</w:t>
      </w:r>
      <w:r w:rsidR="00D7060A">
        <w:t>-</w:t>
      </w:r>
      <w:r w:rsidR="00F671C5">
        <w:t>escalating</w:t>
      </w:r>
      <w:r w:rsidR="00C61C62">
        <w:t xml:space="preserve"> </w:t>
      </w:r>
      <w:r w:rsidR="00D7060A">
        <w:t xml:space="preserve">factors </w:t>
      </w:r>
      <w:r w:rsidR="00FE6099">
        <w:t>in the production, storage, transport, distribution and marketing of foo</w:t>
      </w:r>
      <w:r w:rsidR="00D92569">
        <w:t xml:space="preserve">d – including </w:t>
      </w:r>
      <w:r w:rsidR="00861DC5">
        <w:t xml:space="preserve">by reducing </w:t>
      </w:r>
      <w:r w:rsidR="00FE6099">
        <w:t>inefficiencies</w:t>
      </w:r>
      <w:r w:rsidR="00D92569">
        <w:t xml:space="preserve"> </w:t>
      </w:r>
      <w:r w:rsidR="00FE6099">
        <w:t xml:space="preserve">and </w:t>
      </w:r>
      <w:r w:rsidR="00586248">
        <w:t xml:space="preserve">food </w:t>
      </w:r>
      <w:r w:rsidR="00861DC5">
        <w:t>loss</w:t>
      </w:r>
      <w:r w:rsidR="00754C53">
        <w:t xml:space="preserve"> and waste</w:t>
      </w:r>
      <w:r w:rsidR="4510EA1C">
        <w:t xml:space="preserve">; </w:t>
      </w:r>
      <w:r w:rsidR="00861DC5">
        <w:t xml:space="preserve">support </w:t>
      </w:r>
      <w:r w:rsidR="00302D7C">
        <w:t xml:space="preserve">local </w:t>
      </w:r>
      <w:r w:rsidR="00861DC5">
        <w:t>small-scale producers</w:t>
      </w:r>
      <w:r w:rsidR="00302D7C">
        <w:t xml:space="preserve"> to grow and sell more nutritious foods</w:t>
      </w:r>
      <w:r w:rsidR="00F671C5">
        <w:t>, and secure their access to markets</w:t>
      </w:r>
      <w:r w:rsidR="00861DC5">
        <w:t xml:space="preserve">; </w:t>
      </w:r>
      <w:r w:rsidR="00554036">
        <w:t>prioritize children’s nutrition as th</w:t>
      </w:r>
      <w:r w:rsidR="00434FDA">
        <w:t>e category</w:t>
      </w:r>
      <w:r w:rsidR="00554036">
        <w:t xml:space="preserve"> in greatest need; </w:t>
      </w:r>
      <w:r w:rsidR="003C5712">
        <w:t>foster behaviour change through education</w:t>
      </w:r>
      <w:r w:rsidR="000E6465">
        <w:t xml:space="preserve"> and communication</w:t>
      </w:r>
      <w:r w:rsidR="003C5712">
        <w:t xml:space="preserve">; </w:t>
      </w:r>
      <w:r w:rsidR="4510EA1C">
        <w:t xml:space="preserve">and </w:t>
      </w:r>
      <w:r w:rsidR="000E6465">
        <w:t>embed</w:t>
      </w:r>
      <w:r w:rsidR="4510EA1C">
        <w:t xml:space="preserve"> </w:t>
      </w:r>
      <w:r w:rsidR="00337DED">
        <w:t xml:space="preserve">nutrition </w:t>
      </w:r>
      <w:r w:rsidR="000E6465">
        <w:t>in</w:t>
      </w:r>
      <w:r w:rsidR="00337DED">
        <w:t xml:space="preserve"> </w:t>
      </w:r>
      <w:r w:rsidR="00434FDA">
        <w:t xml:space="preserve">national </w:t>
      </w:r>
      <w:r w:rsidR="4510EA1C">
        <w:t>social</w:t>
      </w:r>
      <w:r w:rsidR="00104F02">
        <w:t xml:space="preserve"> protection</w:t>
      </w:r>
      <w:r w:rsidR="4510EA1C">
        <w:t xml:space="preserve"> </w:t>
      </w:r>
      <w:r w:rsidR="00434FDA">
        <w:t>systems</w:t>
      </w:r>
      <w:r w:rsidR="00337DED">
        <w:t xml:space="preserve"> </w:t>
      </w:r>
      <w:r w:rsidR="4510EA1C">
        <w:t>and investment</w:t>
      </w:r>
      <w:r w:rsidR="00337DED">
        <w:t xml:space="preserve"> </w:t>
      </w:r>
      <w:r w:rsidR="00434FDA">
        <w:t>strategies</w:t>
      </w:r>
      <w:r w:rsidR="00E65D67">
        <w:t>.</w:t>
      </w:r>
      <w:r w:rsidR="00CC62D0">
        <w:t xml:space="preserve"> </w:t>
      </w:r>
    </w:p>
    <w:p w14:paraId="7C23D62A" w14:textId="77777777" w:rsidR="009C4740" w:rsidRDefault="009C4740" w:rsidP="00E46C96">
      <w:pPr>
        <w:spacing w:after="0" w:line="240" w:lineRule="auto"/>
      </w:pPr>
    </w:p>
    <w:p w14:paraId="7C23D62B" w14:textId="77777777" w:rsidR="00883A26" w:rsidRDefault="00883A26" w:rsidP="00E46C96">
      <w:pPr>
        <w:spacing w:after="0" w:line="240" w:lineRule="auto"/>
        <w:rPr>
          <w:rFonts w:ascii="Sylfaen" w:hAnsi="Sylfaen"/>
          <w:lang w:val="hy-AM"/>
        </w:rPr>
      </w:pPr>
    </w:p>
    <w:p w14:paraId="7C23D62C" w14:textId="77777777" w:rsidR="00883A26" w:rsidRPr="00FE7AF1" w:rsidRDefault="00883A26" w:rsidP="00E46C96">
      <w:pPr>
        <w:spacing w:after="0" w:line="240" w:lineRule="auto"/>
        <w:rPr>
          <w:rFonts w:ascii="Sylfaen" w:hAnsi="Sylfaen"/>
          <w:lang w:val="hy-AM"/>
        </w:rPr>
      </w:pPr>
    </w:p>
    <w:p w14:paraId="7C23D62D" w14:textId="77777777" w:rsidR="00883A26" w:rsidRPr="00FE7AF1" w:rsidRDefault="00883A26" w:rsidP="00E46C96">
      <w:pPr>
        <w:spacing w:after="0" w:line="240" w:lineRule="auto"/>
        <w:rPr>
          <w:rFonts w:ascii="Sylfaen" w:hAnsi="Sylfaen"/>
          <w:lang w:val="hy-AM"/>
        </w:rPr>
      </w:pPr>
    </w:p>
    <w:p w14:paraId="7C23D62E" w14:textId="77777777" w:rsidR="00883A26" w:rsidRDefault="00883A26" w:rsidP="00E46C96">
      <w:pPr>
        <w:spacing w:after="0" w:line="240" w:lineRule="auto"/>
        <w:rPr>
          <w:rFonts w:ascii="Sylfaen" w:hAnsi="Sylfaen"/>
          <w:highlight w:val="yellow"/>
          <w:lang w:val="hy-AM"/>
        </w:rPr>
      </w:pPr>
    </w:p>
    <w:p w14:paraId="7C23D62F" w14:textId="5B2B7AB0" w:rsidR="00883A26" w:rsidRDefault="00883A26" w:rsidP="00E46C96">
      <w:pPr>
        <w:spacing w:after="0" w:line="240" w:lineRule="auto"/>
        <w:rPr>
          <w:rFonts w:ascii="Sylfaen" w:hAnsi="Sylfaen"/>
          <w:highlight w:val="yellow"/>
          <w:lang w:val="hy-AM"/>
        </w:rPr>
      </w:pPr>
    </w:p>
    <w:sectPr w:rsidR="00883A26" w:rsidSect="00D305B5">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C8E7" w14:textId="77777777" w:rsidR="006C59BD" w:rsidRDefault="006C59BD" w:rsidP="00870D3B">
      <w:pPr>
        <w:spacing w:after="0" w:line="240" w:lineRule="auto"/>
      </w:pPr>
      <w:r>
        <w:separator/>
      </w:r>
    </w:p>
  </w:endnote>
  <w:endnote w:type="continuationSeparator" w:id="0">
    <w:p w14:paraId="4389E3D8" w14:textId="77777777" w:rsidR="006C59BD" w:rsidRDefault="006C59BD" w:rsidP="00870D3B">
      <w:pPr>
        <w:spacing w:after="0" w:line="240" w:lineRule="auto"/>
      </w:pPr>
      <w:r>
        <w:continuationSeparator/>
      </w:r>
    </w:p>
  </w:endnote>
  <w:endnote w:id="1">
    <w:p w14:paraId="7C23D654" w14:textId="77777777" w:rsidR="00C8481D" w:rsidRDefault="00C8481D" w:rsidP="00C8481D">
      <w:pPr>
        <w:pStyle w:val="EndnoteText"/>
      </w:pPr>
      <w:r>
        <w:rPr>
          <w:rStyle w:val="EndnoteReference"/>
        </w:rPr>
        <w:endnoteRef/>
      </w:r>
      <w:r>
        <w:t xml:space="preserve"> </w:t>
      </w:r>
      <w:r w:rsidRPr="00337DED">
        <w:t xml:space="preserve">This range corresponds to </w:t>
      </w:r>
      <w:r>
        <w:t xml:space="preserve">the most recent expectations of a 4.9 to 10 percent drop in </w:t>
      </w:r>
      <w:r w:rsidRPr="00337DED">
        <w:rPr>
          <w:spacing w:val="-2"/>
        </w:rPr>
        <w:t>global GDP.</w:t>
      </w:r>
    </w:p>
  </w:endnote>
  <w:endnote w:id="2">
    <w:p w14:paraId="7C23D655" w14:textId="77777777" w:rsidR="00B13BD8" w:rsidRDefault="00B13BD8">
      <w:pPr>
        <w:pStyle w:val="EndnoteText"/>
      </w:pPr>
      <w:r>
        <w:rPr>
          <w:rStyle w:val="EndnoteReference"/>
        </w:rPr>
        <w:endnoteRef/>
      </w:r>
      <w:r>
        <w:t xml:space="preserve"> The report analyses the “hidden costs” of unhealthy diets and models options involving four alternative diets: flexitarian, pescatarian, vegetarian and vegan. It also acknowledges that some poorer countries’ carbon emissions may initially need to rise to allow them to reach nutrition targets. (The opposite is true of richer countries.)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EDB6" w14:textId="77777777" w:rsidR="006C59BD" w:rsidRDefault="006C59BD" w:rsidP="00870D3B">
      <w:pPr>
        <w:spacing w:after="0" w:line="240" w:lineRule="auto"/>
      </w:pPr>
      <w:r>
        <w:separator/>
      </w:r>
    </w:p>
  </w:footnote>
  <w:footnote w:type="continuationSeparator" w:id="0">
    <w:p w14:paraId="2BE754FC" w14:textId="77777777" w:rsidR="006C59BD" w:rsidRDefault="006C59BD" w:rsidP="00870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23"/>
    <w:rsid w:val="00007B7B"/>
    <w:rsid w:val="00007E32"/>
    <w:rsid w:val="00010C15"/>
    <w:rsid w:val="00012D82"/>
    <w:rsid w:val="00015474"/>
    <w:rsid w:val="00015E1C"/>
    <w:rsid w:val="000233E2"/>
    <w:rsid w:val="000356CE"/>
    <w:rsid w:val="0004680D"/>
    <w:rsid w:val="00046A89"/>
    <w:rsid w:val="0005054E"/>
    <w:rsid w:val="00051AD9"/>
    <w:rsid w:val="00051F07"/>
    <w:rsid w:val="000558F6"/>
    <w:rsid w:val="0006139F"/>
    <w:rsid w:val="0006383D"/>
    <w:rsid w:val="000654B2"/>
    <w:rsid w:val="0007246A"/>
    <w:rsid w:val="00072D01"/>
    <w:rsid w:val="00075CAD"/>
    <w:rsid w:val="00081265"/>
    <w:rsid w:val="00086546"/>
    <w:rsid w:val="000A3CE1"/>
    <w:rsid w:val="000A4C95"/>
    <w:rsid w:val="000A5F04"/>
    <w:rsid w:val="000B0351"/>
    <w:rsid w:val="000B5C92"/>
    <w:rsid w:val="000D2B25"/>
    <w:rsid w:val="000D5D25"/>
    <w:rsid w:val="000D733E"/>
    <w:rsid w:val="000D7387"/>
    <w:rsid w:val="000E6465"/>
    <w:rsid w:val="000F12D2"/>
    <w:rsid w:val="000F2EFB"/>
    <w:rsid w:val="000F46AD"/>
    <w:rsid w:val="000F6CF2"/>
    <w:rsid w:val="000F7F79"/>
    <w:rsid w:val="00104F02"/>
    <w:rsid w:val="00107E4F"/>
    <w:rsid w:val="00115ED1"/>
    <w:rsid w:val="001214DE"/>
    <w:rsid w:val="00122DA8"/>
    <w:rsid w:val="00134069"/>
    <w:rsid w:val="00152821"/>
    <w:rsid w:val="00176DCD"/>
    <w:rsid w:val="0018267F"/>
    <w:rsid w:val="0018409D"/>
    <w:rsid w:val="001904B0"/>
    <w:rsid w:val="001A00AA"/>
    <w:rsid w:val="001A5780"/>
    <w:rsid w:val="001B0882"/>
    <w:rsid w:val="001B34FA"/>
    <w:rsid w:val="001B6023"/>
    <w:rsid w:val="001B7B69"/>
    <w:rsid w:val="001C2447"/>
    <w:rsid w:val="001D692B"/>
    <w:rsid w:val="001E6060"/>
    <w:rsid w:val="001E74F8"/>
    <w:rsid w:val="001E7998"/>
    <w:rsid w:val="001F0329"/>
    <w:rsid w:val="001F348B"/>
    <w:rsid w:val="001F6807"/>
    <w:rsid w:val="0020168A"/>
    <w:rsid w:val="002020D1"/>
    <w:rsid w:val="00207082"/>
    <w:rsid w:val="002103E9"/>
    <w:rsid w:val="00214537"/>
    <w:rsid w:val="0022189C"/>
    <w:rsid w:val="0022292F"/>
    <w:rsid w:val="00233A79"/>
    <w:rsid w:val="00234295"/>
    <w:rsid w:val="00236A21"/>
    <w:rsid w:val="00242AE0"/>
    <w:rsid w:val="00255AC2"/>
    <w:rsid w:val="0025609B"/>
    <w:rsid w:val="002569E4"/>
    <w:rsid w:val="00256CBA"/>
    <w:rsid w:val="00261103"/>
    <w:rsid w:val="002636DB"/>
    <w:rsid w:val="00272874"/>
    <w:rsid w:val="0028320F"/>
    <w:rsid w:val="00284987"/>
    <w:rsid w:val="00285028"/>
    <w:rsid w:val="002939E5"/>
    <w:rsid w:val="002A20F5"/>
    <w:rsid w:val="002A5590"/>
    <w:rsid w:val="002A5944"/>
    <w:rsid w:val="002A5B79"/>
    <w:rsid w:val="002A5C7D"/>
    <w:rsid w:val="002B46AF"/>
    <w:rsid w:val="002B5E4D"/>
    <w:rsid w:val="002C1C87"/>
    <w:rsid w:val="002C3CC6"/>
    <w:rsid w:val="002C4E2D"/>
    <w:rsid w:val="002D3D92"/>
    <w:rsid w:val="002D61E5"/>
    <w:rsid w:val="002E0CC8"/>
    <w:rsid w:val="002F07DA"/>
    <w:rsid w:val="002F61A0"/>
    <w:rsid w:val="002F745B"/>
    <w:rsid w:val="00302D7C"/>
    <w:rsid w:val="0030639C"/>
    <w:rsid w:val="00306961"/>
    <w:rsid w:val="00307ED7"/>
    <w:rsid w:val="00325A0F"/>
    <w:rsid w:val="003339F5"/>
    <w:rsid w:val="00336774"/>
    <w:rsid w:val="00336A4A"/>
    <w:rsid w:val="00337221"/>
    <w:rsid w:val="00337DED"/>
    <w:rsid w:val="00342C8A"/>
    <w:rsid w:val="00352D32"/>
    <w:rsid w:val="00360455"/>
    <w:rsid w:val="00363483"/>
    <w:rsid w:val="003643EE"/>
    <w:rsid w:val="00367E0F"/>
    <w:rsid w:val="00375532"/>
    <w:rsid w:val="003834FB"/>
    <w:rsid w:val="00385AD7"/>
    <w:rsid w:val="003A74D4"/>
    <w:rsid w:val="003A7A24"/>
    <w:rsid w:val="003B07A4"/>
    <w:rsid w:val="003C4C86"/>
    <w:rsid w:val="003C5712"/>
    <w:rsid w:val="003D25C1"/>
    <w:rsid w:val="003D5A8E"/>
    <w:rsid w:val="003E1A25"/>
    <w:rsid w:val="003F242A"/>
    <w:rsid w:val="003F5429"/>
    <w:rsid w:val="003F6E17"/>
    <w:rsid w:val="00402334"/>
    <w:rsid w:val="00412809"/>
    <w:rsid w:val="004219F2"/>
    <w:rsid w:val="0042510F"/>
    <w:rsid w:val="00432936"/>
    <w:rsid w:val="00434FDA"/>
    <w:rsid w:val="0043603C"/>
    <w:rsid w:val="00451076"/>
    <w:rsid w:val="0045461D"/>
    <w:rsid w:val="00463697"/>
    <w:rsid w:val="00463987"/>
    <w:rsid w:val="00466C9D"/>
    <w:rsid w:val="00466FE3"/>
    <w:rsid w:val="00474F11"/>
    <w:rsid w:val="00477CAC"/>
    <w:rsid w:val="00484920"/>
    <w:rsid w:val="00492638"/>
    <w:rsid w:val="0049334F"/>
    <w:rsid w:val="00494BA9"/>
    <w:rsid w:val="004A1515"/>
    <w:rsid w:val="004A443D"/>
    <w:rsid w:val="004A6247"/>
    <w:rsid w:val="004B0C9C"/>
    <w:rsid w:val="004C1D14"/>
    <w:rsid w:val="004C2AA7"/>
    <w:rsid w:val="004C4B91"/>
    <w:rsid w:val="004C67BD"/>
    <w:rsid w:val="004C7D56"/>
    <w:rsid w:val="004C7E6B"/>
    <w:rsid w:val="004D020E"/>
    <w:rsid w:val="004D345B"/>
    <w:rsid w:val="004D5B28"/>
    <w:rsid w:val="004E7BC3"/>
    <w:rsid w:val="004F160B"/>
    <w:rsid w:val="004F3651"/>
    <w:rsid w:val="00503C6E"/>
    <w:rsid w:val="00510B7B"/>
    <w:rsid w:val="00516643"/>
    <w:rsid w:val="00520A85"/>
    <w:rsid w:val="0053201D"/>
    <w:rsid w:val="0053272F"/>
    <w:rsid w:val="005337E7"/>
    <w:rsid w:val="005339DD"/>
    <w:rsid w:val="005419A9"/>
    <w:rsid w:val="00544B14"/>
    <w:rsid w:val="00545996"/>
    <w:rsid w:val="00552E1D"/>
    <w:rsid w:val="00554036"/>
    <w:rsid w:val="00554DB9"/>
    <w:rsid w:val="005647A5"/>
    <w:rsid w:val="00570CD6"/>
    <w:rsid w:val="00573570"/>
    <w:rsid w:val="005744CA"/>
    <w:rsid w:val="00576971"/>
    <w:rsid w:val="005778CC"/>
    <w:rsid w:val="00580EEE"/>
    <w:rsid w:val="00586248"/>
    <w:rsid w:val="005862E0"/>
    <w:rsid w:val="005A0950"/>
    <w:rsid w:val="005A21B2"/>
    <w:rsid w:val="005A2637"/>
    <w:rsid w:val="005A5D63"/>
    <w:rsid w:val="005B4013"/>
    <w:rsid w:val="005B40BA"/>
    <w:rsid w:val="005C088D"/>
    <w:rsid w:val="005C323F"/>
    <w:rsid w:val="005E105D"/>
    <w:rsid w:val="005F5C0F"/>
    <w:rsid w:val="006061C6"/>
    <w:rsid w:val="006132B0"/>
    <w:rsid w:val="00614231"/>
    <w:rsid w:val="006147FF"/>
    <w:rsid w:val="006162DA"/>
    <w:rsid w:val="00616BAD"/>
    <w:rsid w:val="00624CB4"/>
    <w:rsid w:val="006370E0"/>
    <w:rsid w:val="00637ADF"/>
    <w:rsid w:val="00640216"/>
    <w:rsid w:val="00642C5E"/>
    <w:rsid w:val="00644A42"/>
    <w:rsid w:val="00654262"/>
    <w:rsid w:val="00654ADD"/>
    <w:rsid w:val="00661831"/>
    <w:rsid w:val="006936E3"/>
    <w:rsid w:val="00693C85"/>
    <w:rsid w:val="006A1586"/>
    <w:rsid w:val="006A7C66"/>
    <w:rsid w:val="006B54C2"/>
    <w:rsid w:val="006B68C1"/>
    <w:rsid w:val="006C28CB"/>
    <w:rsid w:val="006C59BD"/>
    <w:rsid w:val="006D0907"/>
    <w:rsid w:val="006D64FD"/>
    <w:rsid w:val="006E01C4"/>
    <w:rsid w:val="006E4FB9"/>
    <w:rsid w:val="006E6E34"/>
    <w:rsid w:val="006F5121"/>
    <w:rsid w:val="006F613C"/>
    <w:rsid w:val="00703B43"/>
    <w:rsid w:val="00703E62"/>
    <w:rsid w:val="00704268"/>
    <w:rsid w:val="00714758"/>
    <w:rsid w:val="00715112"/>
    <w:rsid w:val="00715432"/>
    <w:rsid w:val="007165CC"/>
    <w:rsid w:val="00722AD8"/>
    <w:rsid w:val="00736B9D"/>
    <w:rsid w:val="00741163"/>
    <w:rsid w:val="0074259D"/>
    <w:rsid w:val="00754C53"/>
    <w:rsid w:val="007647B8"/>
    <w:rsid w:val="00766D05"/>
    <w:rsid w:val="00773ADC"/>
    <w:rsid w:val="00781136"/>
    <w:rsid w:val="007863AE"/>
    <w:rsid w:val="007904A0"/>
    <w:rsid w:val="00791D59"/>
    <w:rsid w:val="007947FA"/>
    <w:rsid w:val="007950F8"/>
    <w:rsid w:val="007A20A9"/>
    <w:rsid w:val="007A5D95"/>
    <w:rsid w:val="007A6FF4"/>
    <w:rsid w:val="007B0082"/>
    <w:rsid w:val="007B07D6"/>
    <w:rsid w:val="007B4F8A"/>
    <w:rsid w:val="007B4FC0"/>
    <w:rsid w:val="007D426A"/>
    <w:rsid w:val="007D46AE"/>
    <w:rsid w:val="007D64F0"/>
    <w:rsid w:val="007E0C88"/>
    <w:rsid w:val="007E1893"/>
    <w:rsid w:val="007E2D52"/>
    <w:rsid w:val="007F4A6A"/>
    <w:rsid w:val="008124CA"/>
    <w:rsid w:val="00813310"/>
    <w:rsid w:val="00816C8C"/>
    <w:rsid w:val="0081788E"/>
    <w:rsid w:val="00840A72"/>
    <w:rsid w:val="00844999"/>
    <w:rsid w:val="008475A2"/>
    <w:rsid w:val="0085172F"/>
    <w:rsid w:val="008569FC"/>
    <w:rsid w:val="00861DC5"/>
    <w:rsid w:val="008625B6"/>
    <w:rsid w:val="0086695A"/>
    <w:rsid w:val="00870D3B"/>
    <w:rsid w:val="00883A26"/>
    <w:rsid w:val="008851F3"/>
    <w:rsid w:val="0088627D"/>
    <w:rsid w:val="0088697B"/>
    <w:rsid w:val="008925D1"/>
    <w:rsid w:val="008A5803"/>
    <w:rsid w:val="008B35BF"/>
    <w:rsid w:val="008B6A1A"/>
    <w:rsid w:val="008B7B4D"/>
    <w:rsid w:val="008C7796"/>
    <w:rsid w:val="008E0182"/>
    <w:rsid w:val="008E0BDE"/>
    <w:rsid w:val="008E28AD"/>
    <w:rsid w:val="008E48B4"/>
    <w:rsid w:val="008F2E16"/>
    <w:rsid w:val="00902F9D"/>
    <w:rsid w:val="00910579"/>
    <w:rsid w:val="00912714"/>
    <w:rsid w:val="00917075"/>
    <w:rsid w:val="009172D5"/>
    <w:rsid w:val="00920058"/>
    <w:rsid w:val="009205B7"/>
    <w:rsid w:val="00933A35"/>
    <w:rsid w:val="009346F9"/>
    <w:rsid w:val="00940C9B"/>
    <w:rsid w:val="00941E72"/>
    <w:rsid w:val="00946B5A"/>
    <w:rsid w:val="00947399"/>
    <w:rsid w:val="0096603E"/>
    <w:rsid w:val="00975996"/>
    <w:rsid w:val="00975FC6"/>
    <w:rsid w:val="009824BD"/>
    <w:rsid w:val="00983217"/>
    <w:rsid w:val="00993E86"/>
    <w:rsid w:val="0099417E"/>
    <w:rsid w:val="009A10C9"/>
    <w:rsid w:val="009B10EB"/>
    <w:rsid w:val="009B22AA"/>
    <w:rsid w:val="009B2849"/>
    <w:rsid w:val="009C3275"/>
    <w:rsid w:val="009C4740"/>
    <w:rsid w:val="009C6E63"/>
    <w:rsid w:val="009C7F50"/>
    <w:rsid w:val="009D17A4"/>
    <w:rsid w:val="009D3BCF"/>
    <w:rsid w:val="009D7FE5"/>
    <w:rsid w:val="009E2023"/>
    <w:rsid w:val="009E7FCD"/>
    <w:rsid w:val="009F1001"/>
    <w:rsid w:val="009F1710"/>
    <w:rsid w:val="009F3620"/>
    <w:rsid w:val="009F48D8"/>
    <w:rsid w:val="00A07F36"/>
    <w:rsid w:val="00A12BCF"/>
    <w:rsid w:val="00A14DF5"/>
    <w:rsid w:val="00A14F79"/>
    <w:rsid w:val="00A16248"/>
    <w:rsid w:val="00A178A7"/>
    <w:rsid w:val="00A22984"/>
    <w:rsid w:val="00A23B36"/>
    <w:rsid w:val="00A24A3B"/>
    <w:rsid w:val="00A24A8D"/>
    <w:rsid w:val="00A26397"/>
    <w:rsid w:val="00A366B9"/>
    <w:rsid w:val="00A406ED"/>
    <w:rsid w:val="00A40950"/>
    <w:rsid w:val="00A4524F"/>
    <w:rsid w:val="00A462BA"/>
    <w:rsid w:val="00A47602"/>
    <w:rsid w:val="00A5093B"/>
    <w:rsid w:val="00A60CB8"/>
    <w:rsid w:val="00A63C01"/>
    <w:rsid w:val="00A6701B"/>
    <w:rsid w:val="00A67333"/>
    <w:rsid w:val="00A6769E"/>
    <w:rsid w:val="00A7050B"/>
    <w:rsid w:val="00A82F86"/>
    <w:rsid w:val="00A900E9"/>
    <w:rsid w:val="00A902D8"/>
    <w:rsid w:val="00A94261"/>
    <w:rsid w:val="00A959C5"/>
    <w:rsid w:val="00AA3855"/>
    <w:rsid w:val="00AA67F7"/>
    <w:rsid w:val="00AB0799"/>
    <w:rsid w:val="00AB2145"/>
    <w:rsid w:val="00AB4E20"/>
    <w:rsid w:val="00AC21F3"/>
    <w:rsid w:val="00AC6344"/>
    <w:rsid w:val="00AE24C0"/>
    <w:rsid w:val="00AF1A13"/>
    <w:rsid w:val="00B13BD8"/>
    <w:rsid w:val="00B13E45"/>
    <w:rsid w:val="00B26896"/>
    <w:rsid w:val="00B30253"/>
    <w:rsid w:val="00B3232D"/>
    <w:rsid w:val="00B4025C"/>
    <w:rsid w:val="00B45314"/>
    <w:rsid w:val="00B5001B"/>
    <w:rsid w:val="00B579E5"/>
    <w:rsid w:val="00B64316"/>
    <w:rsid w:val="00B6614D"/>
    <w:rsid w:val="00B67B14"/>
    <w:rsid w:val="00B7300B"/>
    <w:rsid w:val="00B7361F"/>
    <w:rsid w:val="00B76E8D"/>
    <w:rsid w:val="00B77411"/>
    <w:rsid w:val="00B82FE1"/>
    <w:rsid w:val="00B9098F"/>
    <w:rsid w:val="00B909E9"/>
    <w:rsid w:val="00B92906"/>
    <w:rsid w:val="00BB6187"/>
    <w:rsid w:val="00BB6AA8"/>
    <w:rsid w:val="00BC0E24"/>
    <w:rsid w:val="00BD76AC"/>
    <w:rsid w:val="00BE40E7"/>
    <w:rsid w:val="00BF143F"/>
    <w:rsid w:val="00BF1B0C"/>
    <w:rsid w:val="00BF32F8"/>
    <w:rsid w:val="00C0208C"/>
    <w:rsid w:val="00C100F9"/>
    <w:rsid w:val="00C1023F"/>
    <w:rsid w:val="00C20857"/>
    <w:rsid w:val="00C20C98"/>
    <w:rsid w:val="00C365B8"/>
    <w:rsid w:val="00C41F75"/>
    <w:rsid w:val="00C43794"/>
    <w:rsid w:val="00C4532C"/>
    <w:rsid w:val="00C46110"/>
    <w:rsid w:val="00C61C62"/>
    <w:rsid w:val="00C66F35"/>
    <w:rsid w:val="00C800F8"/>
    <w:rsid w:val="00C83FDC"/>
    <w:rsid w:val="00C8481D"/>
    <w:rsid w:val="00C84FA0"/>
    <w:rsid w:val="00C85621"/>
    <w:rsid w:val="00C93FDC"/>
    <w:rsid w:val="00C94497"/>
    <w:rsid w:val="00C965A4"/>
    <w:rsid w:val="00CA3133"/>
    <w:rsid w:val="00CA5915"/>
    <w:rsid w:val="00CA5D3D"/>
    <w:rsid w:val="00CB0C8E"/>
    <w:rsid w:val="00CB1228"/>
    <w:rsid w:val="00CB4786"/>
    <w:rsid w:val="00CC215C"/>
    <w:rsid w:val="00CC264D"/>
    <w:rsid w:val="00CC3024"/>
    <w:rsid w:val="00CC62D0"/>
    <w:rsid w:val="00CD7168"/>
    <w:rsid w:val="00CE031F"/>
    <w:rsid w:val="00CE76CB"/>
    <w:rsid w:val="00CF2300"/>
    <w:rsid w:val="00CF3556"/>
    <w:rsid w:val="00CF7292"/>
    <w:rsid w:val="00D0361B"/>
    <w:rsid w:val="00D1170B"/>
    <w:rsid w:val="00D166CE"/>
    <w:rsid w:val="00D23DA2"/>
    <w:rsid w:val="00D2425A"/>
    <w:rsid w:val="00D305B5"/>
    <w:rsid w:val="00D31592"/>
    <w:rsid w:val="00D3629C"/>
    <w:rsid w:val="00D46148"/>
    <w:rsid w:val="00D46844"/>
    <w:rsid w:val="00D46F27"/>
    <w:rsid w:val="00D53D71"/>
    <w:rsid w:val="00D637EA"/>
    <w:rsid w:val="00D658E1"/>
    <w:rsid w:val="00D66F24"/>
    <w:rsid w:val="00D7060A"/>
    <w:rsid w:val="00D92569"/>
    <w:rsid w:val="00D94C99"/>
    <w:rsid w:val="00D95539"/>
    <w:rsid w:val="00D96FB5"/>
    <w:rsid w:val="00D97E78"/>
    <w:rsid w:val="00DA0210"/>
    <w:rsid w:val="00DB730B"/>
    <w:rsid w:val="00DB79A0"/>
    <w:rsid w:val="00DC55F4"/>
    <w:rsid w:val="00DC62D5"/>
    <w:rsid w:val="00DD314A"/>
    <w:rsid w:val="00DD4B49"/>
    <w:rsid w:val="00DD6BBC"/>
    <w:rsid w:val="00DF0A77"/>
    <w:rsid w:val="00DF0F19"/>
    <w:rsid w:val="00E0041B"/>
    <w:rsid w:val="00E01019"/>
    <w:rsid w:val="00E03ED3"/>
    <w:rsid w:val="00E04C27"/>
    <w:rsid w:val="00E17252"/>
    <w:rsid w:val="00E22743"/>
    <w:rsid w:val="00E22C48"/>
    <w:rsid w:val="00E403A5"/>
    <w:rsid w:val="00E42599"/>
    <w:rsid w:val="00E42616"/>
    <w:rsid w:val="00E46C96"/>
    <w:rsid w:val="00E47E3B"/>
    <w:rsid w:val="00E51C8E"/>
    <w:rsid w:val="00E575DA"/>
    <w:rsid w:val="00E63E9A"/>
    <w:rsid w:val="00E6531F"/>
    <w:rsid w:val="00E65D67"/>
    <w:rsid w:val="00E7621B"/>
    <w:rsid w:val="00E844CC"/>
    <w:rsid w:val="00E85894"/>
    <w:rsid w:val="00E864E1"/>
    <w:rsid w:val="00E879A6"/>
    <w:rsid w:val="00E923DD"/>
    <w:rsid w:val="00EA287A"/>
    <w:rsid w:val="00EC6F5C"/>
    <w:rsid w:val="00EC7021"/>
    <w:rsid w:val="00EC7245"/>
    <w:rsid w:val="00ED52C4"/>
    <w:rsid w:val="00EE09D9"/>
    <w:rsid w:val="00EE139F"/>
    <w:rsid w:val="00EF2EDD"/>
    <w:rsid w:val="00EF59DD"/>
    <w:rsid w:val="00F0603D"/>
    <w:rsid w:val="00F27579"/>
    <w:rsid w:val="00F3586E"/>
    <w:rsid w:val="00F441D4"/>
    <w:rsid w:val="00F444BC"/>
    <w:rsid w:val="00F66C5D"/>
    <w:rsid w:val="00F671C5"/>
    <w:rsid w:val="00F7538A"/>
    <w:rsid w:val="00F779EB"/>
    <w:rsid w:val="00F82684"/>
    <w:rsid w:val="00F83EB0"/>
    <w:rsid w:val="00FA329B"/>
    <w:rsid w:val="00FB1612"/>
    <w:rsid w:val="00FB2601"/>
    <w:rsid w:val="00FC2499"/>
    <w:rsid w:val="00FC4670"/>
    <w:rsid w:val="00FC6C9C"/>
    <w:rsid w:val="00FD7813"/>
    <w:rsid w:val="00FE036F"/>
    <w:rsid w:val="00FE08E0"/>
    <w:rsid w:val="00FE6099"/>
    <w:rsid w:val="00FE7AF1"/>
    <w:rsid w:val="00FF1B4C"/>
    <w:rsid w:val="00FF221A"/>
    <w:rsid w:val="00FF51AC"/>
    <w:rsid w:val="4510EA1C"/>
    <w:rsid w:val="604C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D60D"/>
  <w15:docId w15:val="{E16B303E-281E-4314-9947-DBB72A6A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9C5"/>
  </w:style>
  <w:style w:type="paragraph" w:styleId="Heading1">
    <w:name w:val="heading 1"/>
    <w:basedOn w:val="Normal"/>
    <w:next w:val="Normal"/>
    <w:link w:val="Heading1Char"/>
    <w:uiPriority w:val="9"/>
    <w:qFormat/>
    <w:rsid w:val="006B68C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B68C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27"/>
    <w:rPr>
      <w:rFonts w:ascii="Segoe UI" w:hAnsi="Segoe UI" w:cs="Segoe UI"/>
      <w:sz w:val="18"/>
      <w:szCs w:val="18"/>
    </w:rPr>
  </w:style>
  <w:style w:type="character" w:styleId="CommentReference">
    <w:name w:val="annotation reference"/>
    <w:basedOn w:val="DefaultParagraphFont"/>
    <w:uiPriority w:val="99"/>
    <w:semiHidden/>
    <w:unhideWhenUsed/>
    <w:rsid w:val="002A5B79"/>
    <w:rPr>
      <w:sz w:val="16"/>
      <w:szCs w:val="16"/>
    </w:rPr>
  </w:style>
  <w:style w:type="paragraph" w:styleId="CommentText">
    <w:name w:val="annotation text"/>
    <w:basedOn w:val="Normal"/>
    <w:link w:val="CommentTextChar"/>
    <w:uiPriority w:val="99"/>
    <w:unhideWhenUsed/>
    <w:rsid w:val="002A5B79"/>
    <w:pPr>
      <w:spacing w:line="240" w:lineRule="auto"/>
    </w:pPr>
    <w:rPr>
      <w:sz w:val="20"/>
      <w:szCs w:val="20"/>
    </w:rPr>
  </w:style>
  <w:style w:type="character" w:customStyle="1" w:styleId="CommentTextChar">
    <w:name w:val="Comment Text Char"/>
    <w:basedOn w:val="DefaultParagraphFont"/>
    <w:link w:val="CommentText"/>
    <w:uiPriority w:val="99"/>
    <w:rsid w:val="002A5B79"/>
    <w:rPr>
      <w:sz w:val="20"/>
      <w:szCs w:val="20"/>
    </w:rPr>
  </w:style>
  <w:style w:type="paragraph" w:styleId="CommentSubject">
    <w:name w:val="annotation subject"/>
    <w:basedOn w:val="CommentText"/>
    <w:next w:val="CommentText"/>
    <w:link w:val="CommentSubjectChar"/>
    <w:uiPriority w:val="99"/>
    <w:semiHidden/>
    <w:unhideWhenUsed/>
    <w:rsid w:val="002A5B79"/>
    <w:rPr>
      <w:b/>
      <w:bCs/>
    </w:rPr>
  </w:style>
  <w:style w:type="character" w:customStyle="1" w:styleId="CommentSubjectChar">
    <w:name w:val="Comment Subject Char"/>
    <w:basedOn w:val="CommentTextChar"/>
    <w:link w:val="CommentSubject"/>
    <w:uiPriority w:val="99"/>
    <w:semiHidden/>
    <w:rsid w:val="002A5B79"/>
    <w:rPr>
      <w:b/>
      <w:bCs/>
      <w:sz w:val="20"/>
      <w:szCs w:val="20"/>
    </w:rPr>
  </w:style>
  <w:style w:type="paragraph" w:styleId="Revision">
    <w:name w:val="Revision"/>
    <w:hidden/>
    <w:uiPriority w:val="99"/>
    <w:semiHidden/>
    <w:rsid w:val="00007E32"/>
    <w:pPr>
      <w:spacing w:after="0" w:line="240" w:lineRule="auto"/>
    </w:pPr>
  </w:style>
  <w:style w:type="paragraph" w:styleId="EndnoteText">
    <w:name w:val="endnote text"/>
    <w:basedOn w:val="Normal"/>
    <w:link w:val="EndnoteTextChar"/>
    <w:uiPriority w:val="99"/>
    <w:unhideWhenUsed/>
    <w:rsid w:val="00870D3B"/>
    <w:pPr>
      <w:spacing w:after="0" w:line="240" w:lineRule="auto"/>
    </w:pPr>
    <w:rPr>
      <w:sz w:val="20"/>
      <w:szCs w:val="20"/>
    </w:rPr>
  </w:style>
  <w:style w:type="character" w:customStyle="1" w:styleId="EndnoteTextChar">
    <w:name w:val="Endnote Text Char"/>
    <w:basedOn w:val="DefaultParagraphFont"/>
    <w:link w:val="EndnoteText"/>
    <w:uiPriority w:val="99"/>
    <w:rsid w:val="00870D3B"/>
    <w:rPr>
      <w:sz w:val="20"/>
      <w:szCs w:val="20"/>
    </w:rPr>
  </w:style>
  <w:style w:type="character" w:styleId="EndnoteReference">
    <w:name w:val="endnote reference"/>
    <w:basedOn w:val="DefaultParagraphFont"/>
    <w:uiPriority w:val="99"/>
    <w:semiHidden/>
    <w:unhideWhenUsed/>
    <w:rsid w:val="00870D3B"/>
    <w:rPr>
      <w:vertAlign w:val="superscript"/>
    </w:rPr>
  </w:style>
  <w:style w:type="table" w:styleId="TableGrid">
    <w:name w:val="Table Grid"/>
    <w:basedOn w:val="TableNormal"/>
    <w:uiPriority w:val="39"/>
    <w:rsid w:val="00946B5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DD4B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D4B49"/>
    <w:rPr>
      <w:color w:val="0000FF"/>
      <w:u w:val="single"/>
    </w:rPr>
  </w:style>
  <w:style w:type="character" w:customStyle="1" w:styleId="UnresolvedMention1">
    <w:name w:val="Unresolved Mention1"/>
    <w:basedOn w:val="DefaultParagraphFont"/>
    <w:uiPriority w:val="99"/>
    <w:semiHidden/>
    <w:unhideWhenUsed/>
    <w:rsid w:val="00E864E1"/>
    <w:rPr>
      <w:color w:val="605E5C"/>
      <w:shd w:val="clear" w:color="auto" w:fill="E1DFDD"/>
    </w:rPr>
  </w:style>
  <w:style w:type="paragraph" w:styleId="NoSpacing">
    <w:name w:val="No Spacing"/>
    <w:uiPriority w:val="1"/>
    <w:qFormat/>
    <w:rsid w:val="00EF2EDD"/>
    <w:pPr>
      <w:spacing w:after="0" w:line="240" w:lineRule="auto"/>
    </w:pPr>
  </w:style>
  <w:style w:type="character" w:customStyle="1" w:styleId="Heading1Char">
    <w:name w:val="Heading 1 Char"/>
    <w:basedOn w:val="DefaultParagraphFont"/>
    <w:link w:val="Heading1"/>
    <w:uiPriority w:val="9"/>
    <w:rsid w:val="006B68C1"/>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6B68C1"/>
    <w:rPr>
      <w:rFonts w:asciiTheme="majorHAnsi" w:eastAsiaTheme="majorEastAsia" w:hAnsiTheme="majorHAnsi" w:cstheme="majorBidi"/>
      <w:b/>
      <w:bCs/>
      <w:color w:val="4472C4" w:themeColor="accent1"/>
      <w:sz w:val="26"/>
      <w:szCs w:val="26"/>
    </w:rPr>
  </w:style>
  <w:style w:type="character" w:styleId="IntenseEmphasis">
    <w:name w:val="Intense Emphasis"/>
    <w:basedOn w:val="DefaultParagraphFont"/>
    <w:uiPriority w:val="21"/>
    <w:qFormat/>
    <w:rsid w:val="006B68C1"/>
    <w:rPr>
      <w:b/>
      <w:bCs/>
      <w:i/>
      <w:iCs/>
      <w:color w:val="4472C4" w:themeColor="accent1"/>
    </w:rPr>
  </w:style>
  <w:style w:type="character" w:styleId="Strong">
    <w:name w:val="Strong"/>
    <w:basedOn w:val="DefaultParagraphFont"/>
    <w:uiPriority w:val="22"/>
    <w:qFormat/>
    <w:rsid w:val="006B68C1"/>
    <w:rPr>
      <w:b/>
      <w:bCs/>
    </w:rPr>
  </w:style>
  <w:style w:type="paragraph" w:styleId="Quote">
    <w:name w:val="Quote"/>
    <w:basedOn w:val="Normal"/>
    <w:next w:val="Normal"/>
    <w:link w:val="QuoteChar"/>
    <w:uiPriority w:val="29"/>
    <w:qFormat/>
    <w:rsid w:val="006B68C1"/>
    <w:rPr>
      <w:i/>
      <w:iCs/>
      <w:color w:val="000000" w:themeColor="text1"/>
    </w:rPr>
  </w:style>
  <w:style w:type="character" w:customStyle="1" w:styleId="QuoteChar">
    <w:name w:val="Quote Char"/>
    <w:basedOn w:val="DefaultParagraphFont"/>
    <w:link w:val="Quote"/>
    <w:uiPriority w:val="29"/>
    <w:rsid w:val="006B68C1"/>
    <w:rPr>
      <w:i/>
      <w:iCs/>
      <w:color w:val="000000" w:themeColor="text1"/>
    </w:rPr>
  </w:style>
  <w:style w:type="paragraph" w:styleId="IntenseQuote">
    <w:name w:val="Intense Quote"/>
    <w:basedOn w:val="Normal"/>
    <w:next w:val="Normal"/>
    <w:link w:val="IntenseQuoteChar"/>
    <w:uiPriority w:val="30"/>
    <w:qFormat/>
    <w:rsid w:val="006B68C1"/>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B68C1"/>
    <w:rPr>
      <w:b/>
      <w:bCs/>
      <w:i/>
      <w:iCs/>
      <w:color w:val="4472C4" w:themeColor="accent1"/>
    </w:rPr>
  </w:style>
  <w:style w:type="character" w:styleId="SubtleReference">
    <w:name w:val="Subtle Reference"/>
    <w:basedOn w:val="DefaultParagraphFont"/>
    <w:uiPriority w:val="31"/>
    <w:qFormat/>
    <w:rsid w:val="006B68C1"/>
    <w:rPr>
      <w:smallCaps/>
      <w:color w:val="ED7D31" w:themeColor="accent2"/>
      <w:u w:val="single"/>
    </w:rPr>
  </w:style>
  <w:style w:type="character" w:styleId="IntenseReference">
    <w:name w:val="Intense Reference"/>
    <w:basedOn w:val="DefaultParagraphFont"/>
    <w:uiPriority w:val="32"/>
    <w:qFormat/>
    <w:rsid w:val="006B68C1"/>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88A581F871A41BFD4F660CB5A0AF0" ma:contentTypeVersion="10" ma:contentTypeDescription="Create a new document." ma:contentTypeScope="" ma:versionID="842b84605dc3a95685141d0a971caf00">
  <xsd:schema xmlns:xsd="http://www.w3.org/2001/XMLSchema" xmlns:xs="http://www.w3.org/2001/XMLSchema" xmlns:p="http://schemas.microsoft.com/office/2006/metadata/properties" xmlns:ns3="8dafd6e8-b0d1-40d0-ae80-4870c8fab2ea" targetNamespace="http://schemas.microsoft.com/office/2006/metadata/properties" ma:root="true" ma:fieldsID="a7eefef1b050ca96e7f50fc34dcf214f" ns3:_="">
    <xsd:import namespace="8dafd6e8-b0d1-40d0-ae80-4870c8fab2e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fd6e8-b0d1-40d0-ae80-4870c8fab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B1D0D-B7B6-4F52-BDC0-3DA7A9115EC5}">
  <ds:schemaRefs>
    <ds:schemaRef ds:uri="http://schemas.openxmlformats.org/officeDocument/2006/bibliography"/>
  </ds:schemaRefs>
</ds:datastoreItem>
</file>

<file path=customXml/itemProps2.xml><?xml version="1.0" encoding="utf-8"?>
<ds:datastoreItem xmlns:ds="http://schemas.openxmlformats.org/officeDocument/2006/customXml" ds:itemID="{DC58DAA8-C3AA-4729-9324-DB931F82FA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22163-4859-4001-B877-E62F30695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fd6e8-b0d1-40d0-ae80-4870c8fab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B93E1-CBF6-431F-8EBD-3BCBAAA52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Vornic</dc:creator>
  <cp:keywords/>
  <dc:description/>
  <cp:lastModifiedBy>Mariam Alikhanova</cp:lastModifiedBy>
  <cp:revision>8</cp:revision>
  <dcterms:created xsi:type="dcterms:W3CDTF">2020-07-13T12:29:00Z</dcterms:created>
  <dcterms:modified xsi:type="dcterms:W3CDTF">2021-11-19T21:26:00Z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0x010100B1C88A581F871A41BFD4F660CB5A0AF0</vt:lpwstr>
  </property>
</Properties>
</file>