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A8" w:rsidRDefault="00AD6A6C">
      <w:pPr>
        <w:rPr>
          <w:b/>
          <w:sz w:val="44"/>
        </w:rPr>
      </w:pPr>
      <w:r>
        <w:rPr>
          <w:b/>
          <w:sz w:val="44"/>
        </w:rPr>
        <w:t>In Europe and Central Asia, FAO works for countries to better understand damages and losses from disaster</w:t>
      </w:r>
      <w:r>
        <w:rPr>
          <w:b/>
          <w:sz w:val="44"/>
        </w:rPr>
        <w:t>s</w:t>
      </w:r>
    </w:p>
    <w:p w:rsidR="003137A8" w:rsidRDefault="003137A8"/>
    <w:p w:rsidR="003137A8" w:rsidRDefault="00AD6A6C">
      <w:r>
        <w:rPr>
          <w:b/>
        </w:rPr>
        <w:t>13 October 2021, Budapest, Hungary</w:t>
      </w:r>
      <w:r>
        <w:t xml:space="preserve"> – Different types of hazards prevail in the countries of Europe and Central Asia, including earthquakes, floods, droughts, and locust, but their impact on agriculture is largely underestimated and unreported. </w:t>
      </w:r>
      <w:r>
        <w:t xml:space="preserve">Yet, countries interest in FAO’s methodology </w:t>
      </w:r>
      <w:r>
        <w:t xml:space="preserve">on reporting agricultural damages and losses </w:t>
      </w:r>
      <w:r>
        <w:t xml:space="preserve">is </w:t>
      </w:r>
      <w:r>
        <w:t xml:space="preserve">increasing, revealed </w:t>
      </w:r>
      <w:r>
        <w:t xml:space="preserve">FAO officer </w:t>
      </w:r>
      <w:r>
        <w:t>Daniela Mangione</w:t>
      </w:r>
      <w:r>
        <w:t xml:space="preserve"> at a virtual roundtable today. </w:t>
      </w:r>
    </w:p>
    <w:p w:rsidR="003137A8" w:rsidRDefault="00AD6A6C">
      <w:r>
        <w:t xml:space="preserve">Her intervention was part of an FAO virtual event to commemorate the 2021 </w:t>
      </w:r>
      <w:hyperlink r:id="rId4">
        <w:r>
          <w:rPr>
            <w:rStyle w:val="Hyperlink"/>
          </w:rPr>
          <w:t>International Day for Disaster Risk Reduction</w:t>
        </w:r>
      </w:hyperlink>
      <w:r>
        <w:t xml:space="preserve">, held on 13 October, by highlighting FAO’s work on disaster risk reduction (DRR) and the international cooperation for disaster risk reduction in agrifood systems. </w:t>
      </w:r>
    </w:p>
    <w:p w:rsidR="003137A8" w:rsidRDefault="00AD6A6C">
      <w:r>
        <w:t>In Europe and Central Asia, the risk of d</w:t>
      </w:r>
      <w:r>
        <w:t xml:space="preserve">isasters spreads unevenly and with a severity ranging from very low to high. It is estimated that </w:t>
      </w:r>
      <w:r>
        <w:rPr>
          <w:bCs/>
        </w:rPr>
        <w:t>three</w:t>
      </w:r>
      <w:r>
        <w:rPr>
          <w:bCs/>
        </w:rPr>
        <w:t xml:space="preserve"> percent of potential agriculture production </w:t>
      </w:r>
      <w:r>
        <w:t>in Central Asia and Eastern and Southern Europe is lost to disasters.</w:t>
      </w:r>
    </w:p>
    <w:p w:rsidR="003137A8" w:rsidRDefault="00AD6A6C">
      <w:r>
        <w:t xml:space="preserve">“The main obstacle </w:t>
      </w:r>
      <w:r>
        <w:t>to understand</w:t>
      </w:r>
      <w:r>
        <w:t>in</w:t>
      </w:r>
      <w:r>
        <w:t>g</w:t>
      </w:r>
      <w:r>
        <w:t xml:space="preserve"> the scope of the problem is the lack of a common methodology for assessing and reporting damages and losses that would enable us to monitor, assess, and compare data,” Daniela Mangione added.</w:t>
      </w:r>
    </w:p>
    <w:p w:rsidR="003137A8" w:rsidRDefault="00AD6A6C">
      <w:r>
        <w:t>To tackle this, FAO ha</w:t>
      </w:r>
      <w:r>
        <w:t>s</w:t>
      </w:r>
      <w:r>
        <w:t xml:space="preserve"> been promoting its widely accepted m</w:t>
      </w:r>
      <w:r>
        <w:t xml:space="preserve">ethodology among the countries of the region since 2019. So far, 17 countries </w:t>
      </w:r>
      <w:r>
        <w:t xml:space="preserve">have </w:t>
      </w:r>
      <w:r>
        <w:t xml:space="preserve">benefited from trainings, workshops, and other activities, including three countries (Armenia, Kyrgyzstan, and Tajikistan) that are in the pilot phase of </w:t>
      </w:r>
      <w:proofErr w:type="gramStart"/>
      <w:r>
        <w:t>implementing</w:t>
      </w:r>
      <w:proofErr w:type="gramEnd"/>
      <w:r>
        <w:t xml:space="preserve"> the da</w:t>
      </w:r>
      <w:r>
        <w:t xml:space="preserve">mage and loss assessment methodology. </w:t>
      </w:r>
    </w:p>
    <w:p w:rsidR="003137A8" w:rsidRDefault="00AD6A6C">
      <w:r>
        <w:t xml:space="preserve">The most important part of the process is for national institutional partners to define and agree upon the clear objectives and design </w:t>
      </w:r>
      <w:r>
        <w:t xml:space="preserve">of </w:t>
      </w:r>
      <w:r>
        <w:t xml:space="preserve">an action plan for their achievement. </w:t>
      </w:r>
      <w:r>
        <w:t>No</w:t>
      </w:r>
      <w:r>
        <w:t xml:space="preserve"> blueprint approach </w:t>
      </w:r>
      <w:r>
        <w:t>exist</w:t>
      </w:r>
      <w:r>
        <w:t xml:space="preserve">s </w:t>
      </w:r>
      <w:r>
        <w:t xml:space="preserve">on adopting and using the FAO methodology, because the plans have to reflect and be adapted to the reality and expectations of each country. </w:t>
      </w:r>
    </w:p>
    <w:p w:rsidR="003137A8" w:rsidRDefault="00AD6A6C">
      <w:r>
        <w:t>Mangione mentioned a few recurring challenges and obstacles observed in the region, such as the absence of relev</w:t>
      </w:r>
      <w:r>
        <w:t>ant national legislation</w:t>
      </w:r>
      <w:r>
        <w:t>.</w:t>
      </w:r>
      <w:r>
        <w:t xml:space="preserve"> </w:t>
      </w:r>
      <w:r>
        <w:t>I</w:t>
      </w:r>
      <w:r>
        <w:t>n some countries methodologies already exist</w:t>
      </w:r>
      <w:r>
        <w:t>,</w:t>
      </w:r>
      <w:r>
        <w:t xml:space="preserve"> but are not harmonized nor sector-specific, neither were the</w:t>
      </w:r>
      <w:r>
        <w:t>y</w:t>
      </w:r>
      <w:r>
        <w:t xml:space="preserve"> developed to generate data (at different administrative levels down to individual farmers).</w:t>
      </w:r>
    </w:p>
    <w:p w:rsidR="003137A8" w:rsidRDefault="00AD6A6C">
      <w:r>
        <w:t xml:space="preserve">“Therefore, proper </w:t>
      </w:r>
      <w:r>
        <w:t>legislative and policy framework, well</w:t>
      </w:r>
      <w:r>
        <w:t>-</w:t>
      </w:r>
      <w:r>
        <w:t xml:space="preserve">maintained databases, funds, the involvement of all relevant public actors, </w:t>
      </w:r>
      <w:r>
        <w:t>and,</w:t>
      </w:r>
      <w:r>
        <w:t xml:space="preserve"> most of all, a strong governmental commitment are needed to successfully adopt and scale up the damages and losses assessment method</w:t>
      </w:r>
      <w:r>
        <w:t>ology in Europe and Central Asia,” Mangione concluded.</w:t>
      </w:r>
    </w:p>
    <w:p w:rsidR="003137A8" w:rsidRDefault="003137A8"/>
    <w:sectPr w:rsidR="003137A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A8"/>
    <w:rsid w:val="003137A8"/>
    <w:rsid w:val="00727B49"/>
    <w:rsid w:val="00A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608EF5-C06E-4DFE-8A55-A24A5D48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119E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119E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119E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19E8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119E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119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19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drr.undr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(REU)</dc:creator>
  <dc:description/>
  <cp:lastModifiedBy>David Buss</cp:lastModifiedBy>
  <cp:revision>4</cp:revision>
  <dcterms:created xsi:type="dcterms:W3CDTF">2021-10-13T12:50:00Z</dcterms:created>
  <dcterms:modified xsi:type="dcterms:W3CDTF">2021-10-13T11:01:00Z</dcterms:modified>
  <dc:language>en-US</dc:language>
</cp:coreProperties>
</file>