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7" w:type="pct"/>
        <w:tblCellSpacing w:w="0" w:type="dxa"/>
        <w:tblInd w:w="-705" w:type="dxa"/>
        <w:tblLayout w:type="fixed"/>
        <w:tblCellMar>
          <w:left w:w="0" w:type="dxa"/>
          <w:right w:w="0" w:type="dxa"/>
        </w:tblCellMar>
        <w:tblLook w:val="04A0" w:firstRow="1" w:lastRow="0" w:firstColumn="1" w:lastColumn="0" w:noHBand="0" w:noVBand="1"/>
      </w:tblPr>
      <w:tblGrid>
        <w:gridCol w:w="8952"/>
      </w:tblGrid>
      <w:tr w:rsidR="00BB3479" w:rsidRPr="00CA09E2" w14:paraId="346E25B1" w14:textId="77777777" w:rsidTr="00C30C3A">
        <w:trPr>
          <w:tblCellSpacing w:w="0" w:type="dxa"/>
        </w:trPr>
        <w:tc>
          <w:tcPr>
            <w:tcW w:w="5000" w:type="pct"/>
            <w:vAlign w:val="center"/>
            <w:hideMark/>
          </w:tcPr>
          <w:tbl>
            <w:tblPr>
              <w:tblW w:w="9000" w:type="dxa"/>
              <w:jc w:val="center"/>
              <w:tblLayout w:type="fixed"/>
              <w:tblCellMar>
                <w:left w:w="0" w:type="dxa"/>
                <w:right w:w="0" w:type="dxa"/>
              </w:tblCellMar>
              <w:tblLook w:val="04A0" w:firstRow="1" w:lastRow="0" w:firstColumn="1" w:lastColumn="0" w:noHBand="0" w:noVBand="1"/>
            </w:tblPr>
            <w:tblGrid>
              <w:gridCol w:w="8930"/>
              <w:gridCol w:w="70"/>
            </w:tblGrid>
            <w:tr w:rsidR="00C30C3A" w14:paraId="1C3AA20A" w14:textId="77777777" w:rsidTr="00C30C3A">
              <w:trPr>
                <w:jc w:val="center"/>
              </w:trPr>
              <w:tc>
                <w:tcPr>
                  <w:tcW w:w="9000" w:type="dxa"/>
                  <w:gridSpan w:val="2"/>
                  <w:hideMark/>
                </w:tcPr>
                <w:tbl>
                  <w:tblPr>
                    <w:tblW w:w="5000" w:type="pct"/>
                    <w:jc w:val="center"/>
                    <w:tblLayout w:type="fixed"/>
                    <w:tblCellMar>
                      <w:left w:w="0" w:type="dxa"/>
                      <w:right w:w="0" w:type="dxa"/>
                    </w:tblCellMar>
                    <w:tblLook w:val="04A0" w:firstRow="1" w:lastRow="0" w:firstColumn="1" w:lastColumn="0" w:noHBand="0" w:noVBand="1"/>
                  </w:tblPr>
                  <w:tblGrid>
                    <w:gridCol w:w="9000"/>
                  </w:tblGrid>
                  <w:tr w:rsidR="00C30C3A" w14:paraId="63320579" w14:textId="77777777">
                    <w:trPr>
                      <w:jc w:val="center"/>
                    </w:trPr>
                    <w:tc>
                      <w:tcPr>
                        <w:tcW w:w="480" w:type="dxa"/>
                        <w:hideMark/>
                      </w:tcPr>
                      <w:tbl>
                        <w:tblPr>
                          <w:tblW w:w="5000" w:type="pct"/>
                          <w:jc w:val="center"/>
                          <w:tblLayout w:type="fixed"/>
                          <w:tblCellMar>
                            <w:left w:w="0" w:type="dxa"/>
                            <w:right w:w="0" w:type="dxa"/>
                          </w:tblCellMar>
                          <w:tblLook w:val="04A0" w:firstRow="1" w:lastRow="0" w:firstColumn="1" w:lastColumn="0" w:noHBand="0" w:noVBand="1"/>
                        </w:tblPr>
                        <w:tblGrid>
                          <w:gridCol w:w="9000"/>
                        </w:tblGrid>
                        <w:tr w:rsidR="00C30C3A" w14:paraId="589CCB21" w14:textId="77777777">
                          <w:trPr>
                            <w:jc w:val="center"/>
                          </w:trPr>
                          <w:tc>
                            <w:tcPr>
                              <w:tcW w:w="480" w:type="dxa"/>
                              <w:vAlign w:val="center"/>
                              <w:hideMark/>
                            </w:tcPr>
                            <w:p w14:paraId="1BD5153F" w14:textId="77777777" w:rsidR="00C30C3A" w:rsidRDefault="00C30C3A" w:rsidP="00C30C3A">
                              <w:pPr>
                                <w:rPr>
                                  <w:rFonts w:eastAsia="Times New Roman"/>
                                  <w:sz w:val="20"/>
                                  <w:szCs w:val="20"/>
                                </w:rPr>
                              </w:pPr>
                            </w:p>
                          </w:tc>
                        </w:tr>
                      </w:tbl>
                      <w:p w14:paraId="1229A881" w14:textId="77777777" w:rsidR="00C30C3A" w:rsidRDefault="00C30C3A" w:rsidP="00C30C3A">
                        <w:pPr>
                          <w:jc w:val="center"/>
                          <w:rPr>
                            <w:rFonts w:eastAsia="Times New Roman"/>
                            <w:sz w:val="20"/>
                            <w:szCs w:val="20"/>
                          </w:rPr>
                        </w:pPr>
                      </w:p>
                    </w:tc>
                  </w:tr>
                </w:tbl>
                <w:p w14:paraId="1108DE08" w14:textId="77777777" w:rsidR="00C30C3A" w:rsidRDefault="00C30C3A" w:rsidP="00C30C3A">
                  <w:pPr>
                    <w:jc w:val="center"/>
                    <w:rPr>
                      <w:rFonts w:eastAsia="Times New Roman"/>
                      <w:sz w:val="20"/>
                      <w:szCs w:val="20"/>
                    </w:rPr>
                  </w:pPr>
                </w:p>
              </w:tc>
            </w:tr>
            <w:tr w:rsidR="00BB3479" w:rsidRPr="00CA09E2" w14:paraId="1C41A175" w14:textId="77777777" w:rsidTr="00C30C3A">
              <w:tblPrEx>
                <w:jc w:val="left"/>
                <w:tblCellSpacing w:w="0" w:type="dxa"/>
              </w:tblPrEx>
              <w:trPr>
                <w:gridAfter w:val="1"/>
                <w:wAfter w:w="70" w:type="dxa"/>
                <w:tblCellSpacing w:w="0" w:type="dxa"/>
              </w:trPr>
              <w:tc>
                <w:tcPr>
                  <w:tcW w:w="8930" w:type="dxa"/>
                  <w:shd w:val="clear" w:color="auto" w:fill="FFFFFF"/>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8930"/>
                  </w:tblGrid>
                  <w:tr w:rsidR="00BB3479" w:rsidRPr="00CA09E2" w14:paraId="1B55C9B3" w14:textId="77777777" w:rsidTr="00EA3450">
                    <w:trPr>
                      <w:tblCellSpacing w:w="0" w:type="dxa"/>
                      <w:jc w:val="center"/>
                    </w:trPr>
                    <w:tc>
                      <w:tcPr>
                        <w:tcW w:w="9360" w:type="dxa"/>
                        <w:hideMark/>
                      </w:tcPr>
                      <w:p w14:paraId="106717E7" w14:textId="77777777" w:rsidR="00933921" w:rsidRDefault="00933921"/>
                      <w:tbl>
                        <w:tblPr>
                          <w:tblW w:w="5000" w:type="pct"/>
                          <w:jc w:val="center"/>
                          <w:tblCellSpacing w:w="0" w:type="dxa"/>
                          <w:tblLayout w:type="fixed"/>
                          <w:tblCellMar>
                            <w:left w:w="0" w:type="dxa"/>
                            <w:right w:w="0" w:type="dxa"/>
                          </w:tblCellMar>
                          <w:tblLook w:val="04A0" w:firstRow="1" w:lastRow="0" w:firstColumn="1" w:lastColumn="0" w:noHBand="0" w:noVBand="1"/>
                        </w:tblPr>
                        <w:tblGrid>
                          <w:gridCol w:w="8930"/>
                        </w:tblGrid>
                        <w:tr w:rsidR="00BB3479" w:rsidRPr="00CA09E2" w14:paraId="424129B4" w14:textId="77777777" w:rsidTr="00933921">
                          <w:trPr>
                            <w:tblCellSpacing w:w="0" w:type="dxa"/>
                            <w:jc w:val="center"/>
                          </w:trPr>
                          <w:tc>
                            <w:tcPr>
                              <w:tcW w:w="8930" w:type="dxa"/>
                              <w:vAlign w:val="center"/>
                              <w:hideMark/>
                            </w:tcPr>
                            <w:p w14:paraId="5E0CAA38" w14:textId="77777777" w:rsidR="00933921" w:rsidRPr="00933921" w:rsidRDefault="00933921">
                              <w:pPr>
                                <w:rPr>
                                  <w:rFonts w:ascii="Sylfaen" w:hAnsi="Sylfaen"/>
                                  <w:i/>
                                  <w:iCs/>
                                  <w:lang w:val="hy-AM"/>
                                </w:rPr>
                              </w:pPr>
                              <w:r w:rsidRPr="00933921">
                                <w:rPr>
                                  <w:rFonts w:ascii="Sylfaen" w:hAnsi="Sylfaen"/>
                                  <w:i/>
                                  <w:iCs/>
                                  <w:lang w:val="hy-AM"/>
                                </w:rPr>
                                <w:t>ոչ պաշտոնական թարգմանություն</w:t>
                              </w:r>
                            </w:p>
                            <w:tbl>
                              <w:tblPr>
                                <w:tblW w:w="8930" w:type="dxa"/>
                                <w:tblCellSpacing w:w="0" w:type="dxa"/>
                                <w:tblInd w:w="780" w:type="dxa"/>
                                <w:tblLayout w:type="fixed"/>
                                <w:tblCellMar>
                                  <w:left w:w="0" w:type="dxa"/>
                                  <w:right w:w="0" w:type="dxa"/>
                                </w:tblCellMar>
                                <w:tblLook w:val="04A0" w:firstRow="1" w:lastRow="0" w:firstColumn="1" w:lastColumn="0" w:noHBand="0" w:noVBand="1"/>
                              </w:tblPr>
                              <w:tblGrid>
                                <w:gridCol w:w="8930"/>
                              </w:tblGrid>
                              <w:tr w:rsidR="00BB3479" w:rsidRPr="00CA09E2" w14:paraId="78F14A73" w14:textId="77777777" w:rsidTr="00C30C3A">
                                <w:trPr>
                                  <w:tblCellSpacing w:w="0" w:type="dxa"/>
                                </w:trPr>
                                <w:tc>
                                  <w:tcPr>
                                    <w:tcW w:w="8930" w:type="dxa"/>
                                    <w:vAlign w:val="center"/>
                                    <w:hideMark/>
                                  </w:tcPr>
                                  <w:p w14:paraId="26EB141E" w14:textId="77777777" w:rsidR="00933921" w:rsidRPr="009051D1" w:rsidRDefault="00933921" w:rsidP="00EA3450">
                                    <w:pPr>
                                      <w:ind w:right="-330"/>
                                      <w:jc w:val="center"/>
                                      <w:rPr>
                                        <w:rFonts w:ascii="Sylfaen" w:hAnsi="Sylfaen"/>
                                        <w:b/>
                                        <w:color w:val="2E74B5" w:themeColor="accent1" w:themeShade="BF"/>
                                        <w:sz w:val="28"/>
                                        <w:szCs w:val="28"/>
                                        <w:lang w:val="hy-AM"/>
                                      </w:rPr>
                                    </w:pPr>
                                  </w:p>
                                  <w:p w14:paraId="236F7A59" w14:textId="77777777" w:rsidR="00BB3479" w:rsidRPr="009051D1" w:rsidRDefault="00BB3479" w:rsidP="00EA3450">
                                    <w:pPr>
                                      <w:ind w:right="-330"/>
                                      <w:jc w:val="center"/>
                                      <w:rPr>
                                        <w:rFonts w:ascii="Sylfaen" w:hAnsi="Sylfaen"/>
                                        <w:b/>
                                        <w:color w:val="2E74B5" w:themeColor="accent1" w:themeShade="BF"/>
                                        <w:sz w:val="28"/>
                                        <w:szCs w:val="28"/>
                                        <w:lang w:val="hy-AM"/>
                                      </w:rPr>
                                    </w:pPr>
                                    <w:r w:rsidRPr="009051D1">
                                      <w:rPr>
                                        <w:rFonts w:ascii="Sylfaen" w:hAnsi="Sylfaen"/>
                                        <w:b/>
                                        <w:color w:val="2E74B5" w:themeColor="accent1" w:themeShade="BF"/>
                                        <w:sz w:val="28"/>
                                        <w:szCs w:val="28"/>
                                        <w:lang w:val="hy-AM"/>
                                      </w:rPr>
                                      <w:t>ՄԱՄ</w:t>
                                    </w:r>
                                    <w:r w:rsidR="000351E9" w:rsidRPr="009051D1">
                                      <w:rPr>
                                        <w:rFonts w:ascii="Sylfaen" w:hAnsi="Sylfaen"/>
                                        <w:b/>
                                        <w:color w:val="2E74B5" w:themeColor="accent1" w:themeShade="BF"/>
                                        <w:sz w:val="28"/>
                                        <w:szCs w:val="28"/>
                                        <w:lang w:val="hy-AM"/>
                                      </w:rPr>
                                      <w:t>Լ</w:t>
                                    </w:r>
                                    <w:r w:rsidRPr="009051D1">
                                      <w:rPr>
                                        <w:rFonts w:ascii="Sylfaen" w:hAnsi="Sylfaen"/>
                                        <w:b/>
                                        <w:color w:val="2E74B5" w:themeColor="accent1" w:themeShade="BF"/>
                                        <w:sz w:val="28"/>
                                        <w:szCs w:val="28"/>
                                        <w:lang w:val="hy-AM"/>
                                      </w:rPr>
                                      <w:t>Ո ՀԱՂՈՐԴԱԳՐՈՒԹՅՈՒՆ</w:t>
                                    </w:r>
                                  </w:p>
                                  <w:p w14:paraId="06B56BB2" w14:textId="77777777" w:rsidR="00BB3479" w:rsidRPr="009051D1" w:rsidRDefault="00BB3479" w:rsidP="00BB3479">
                                    <w:pPr>
                                      <w:ind w:right="-330"/>
                                      <w:rPr>
                                        <w:rFonts w:ascii="Sylfaen" w:hAnsi="Sylfaen"/>
                                        <w:b/>
                                        <w:sz w:val="28"/>
                                        <w:szCs w:val="28"/>
                                        <w:lang w:val="hy-AM"/>
                                      </w:rPr>
                                    </w:pPr>
                                    <w:r w:rsidRPr="00933921">
                                      <w:rPr>
                                        <w:rFonts w:ascii="Sylfaen" w:eastAsia="Times New Roman" w:hAnsi="Sylfaen" w:cs="Arial"/>
                                        <w:color w:val="000000"/>
                                        <w:sz w:val="28"/>
                                        <w:szCs w:val="28"/>
                                        <w:lang w:val="hy-AM"/>
                                      </w:rPr>
                                      <w:t>Ժնև, 19 հունիսի 20</w:t>
                                    </w:r>
                                    <w:r w:rsidR="00933921" w:rsidRPr="009051D1">
                                      <w:rPr>
                                        <w:rFonts w:ascii="Sylfaen" w:eastAsia="Times New Roman" w:hAnsi="Sylfaen" w:cs="Arial"/>
                                        <w:color w:val="000000"/>
                                        <w:sz w:val="28"/>
                                        <w:szCs w:val="28"/>
                                        <w:lang w:val="hy-AM"/>
                                      </w:rPr>
                                      <w:t xml:space="preserve">20 </w:t>
                                    </w:r>
                                    <w:r w:rsidRPr="00933921">
                                      <w:rPr>
                                        <w:rFonts w:ascii="Sylfaen" w:eastAsia="Times New Roman" w:hAnsi="Sylfaen" w:cs="Arial"/>
                                        <w:color w:val="000000"/>
                                        <w:sz w:val="28"/>
                                        <w:szCs w:val="28"/>
                                        <w:lang w:val="hy-AM"/>
                                      </w:rPr>
                                      <w:t>թ.</w:t>
                                    </w:r>
                                  </w:p>
                                </w:tc>
                              </w:tr>
                            </w:tbl>
                            <w:p w14:paraId="5BC22638" w14:textId="77777777" w:rsidR="00BB3479" w:rsidRPr="009051D1" w:rsidRDefault="00BB3479" w:rsidP="00EA3450">
                              <w:pPr>
                                <w:ind w:right="-330"/>
                                <w:rPr>
                                  <w:rFonts w:eastAsia="Times New Roman"/>
                                  <w:sz w:val="20"/>
                                  <w:szCs w:val="20"/>
                                  <w:lang w:val="hy-AM"/>
                                </w:rPr>
                              </w:pPr>
                            </w:p>
                          </w:tc>
                        </w:tr>
                      </w:tbl>
                      <w:p w14:paraId="58E9C5CA" w14:textId="77777777" w:rsidR="00BB3479" w:rsidRPr="009051D1" w:rsidRDefault="00BB3479" w:rsidP="00EA3450">
                        <w:pPr>
                          <w:ind w:right="-330"/>
                          <w:jc w:val="center"/>
                          <w:rPr>
                            <w:rFonts w:eastAsia="Times New Roman"/>
                            <w:sz w:val="20"/>
                            <w:szCs w:val="20"/>
                            <w:lang w:val="hy-AM"/>
                          </w:rPr>
                        </w:pPr>
                      </w:p>
                    </w:tc>
                  </w:tr>
                </w:tbl>
                <w:p w14:paraId="4527A068" w14:textId="77777777" w:rsidR="00BB3479" w:rsidRPr="009051D1" w:rsidRDefault="00BB3479" w:rsidP="00EA3450">
                  <w:pPr>
                    <w:ind w:right="-330"/>
                    <w:jc w:val="center"/>
                    <w:rPr>
                      <w:rFonts w:eastAsia="Times New Roman"/>
                      <w:sz w:val="20"/>
                      <w:szCs w:val="20"/>
                      <w:lang w:val="hy-AM"/>
                    </w:rPr>
                  </w:pPr>
                </w:p>
              </w:tc>
            </w:tr>
          </w:tbl>
          <w:p w14:paraId="1CDBB9A8" w14:textId="77777777" w:rsidR="00BB3479" w:rsidRPr="009051D1" w:rsidRDefault="00BB3479" w:rsidP="00EA3450">
            <w:pPr>
              <w:ind w:right="-330"/>
              <w:jc w:val="center"/>
              <w:rPr>
                <w:rFonts w:eastAsia="Times New Roman"/>
                <w:lang w:val="hy-AM"/>
              </w:rPr>
            </w:pPr>
          </w:p>
        </w:tc>
      </w:tr>
    </w:tbl>
    <w:p w14:paraId="00A8D1F8" w14:textId="77777777" w:rsidR="00933921" w:rsidRDefault="00933921" w:rsidP="008E412B">
      <w:pPr>
        <w:pStyle w:val="NormalWeb"/>
        <w:spacing w:line="375" w:lineRule="atLeast"/>
        <w:rPr>
          <w:rFonts w:ascii="Sylfaen" w:eastAsia="Times New Roman" w:hAnsi="Sylfaen" w:cs="Arial"/>
          <w:bCs/>
          <w:color w:val="000000"/>
          <w:lang w:val="hy-AM" w:eastAsia="en-US"/>
        </w:rPr>
      </w:pPr>
    </w:p>
    <w:p w14:paraId="678BC253" w14:textId="3234EE71" w:rsidR="00933921" w:rsidRDefault="00933921" w:rsidP="00933921">
      <w:pPr>
        <w:ind w:left="-142"/>
        <w:rPr>
          <w:rFonts w:ascii="Sylfaen" w:hAnsi="Sylfaen"/>
          <w:b/>
          <w:bCs/>
          <w:color w:val="000000" w:themeColor="text1"/>
          <w:sz w:val="36"/>
          <w:szCs w:val="36"/>
          <w:lang w:val="hy-AM"/>
        </w:rPr>
      </w:pPr>
      <w:r w:rsidRPr="009051D1">
        <w:rPr>
          <w:rFonts w:ascii="Sylfaen" w:hAnsi="Sylfaen"/>
          <w:b/>
          <w:bCs/>
          <w:color w:val="000000" w:themeColor="text1"/>
          <w:sz w:val="36"/>
          <w:szCs w:val="36"/>
          <w:lang w:val="hy-AM"/>
        </w:rPr>
        <w:t xml:space="preserve">Մարդկության 1 տոկոսը տեղահանված. ՄԱԿ ՓԳՀ-ի «Գլոբալ միտումներ» զեկույցը </w:t>
      </w:r>
    </w:p>
    <w:p w14:paraId="33AC2DF5" w14:textId="1872C69A" w:rsidR="00CA09E2" w:rsidRPr="009051D1" w:rsidRDefault="00CA09E2" w:rsidP="00933921">
      <w:pPr>
        <w:ind w:left="-142"/>
        <w:rPr>
          <w:rFonts w:ascii="Sylfaen" w:hAnsi="Sylfaen"/>
          <w:b/>
          <w:bCs/>
          <w:color w:val="000000" w:themeColor="text1"/>
          <w:sz w:val="36"/>
          <w:szCs w:val="36"/>
          <w:lang w:val="hy-AM"/>
        </w:rPr>
      </w:pPr>
      <w:r>
        <w:rPr>
          <w:rFonts w:ascii="Sylfaen" w:hAnsi="Sylfaen"/>
          <w:b/>
          <w:bCs/>
          <w:noProof/>
          <w:color w:val="000000" w:themeColor="text1"/>
          <w:sz w:val="36"/>
          <w:szCs w:val="36"/>
          <w:lang w:val="hy-AM"/>
        </w:rPr>
        <w:drawing>
          <wp:inline distT="0" distB="0" distL="0" distR="0" wp14:anchorId="0639C84F" wp14:editId="70F157AD">
            <wp:extent cx="5832475" cy="3888317"/>
            <wp:effectExtent l="0" t="0" r="0" b="0"/>
            <wp:docPr id="1" name="Picture 1"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44903" cy="3896602"/>
                    </a:xfrm>
                    <a:prstGeom prst="rect">
                      <a:avLst/>
                    </a:prstGeom>
                  </pic:spPr>
                </pic:pic>
              </a:graphicData>
            </a:graphic>
          </wp:inline>
        </w:drawing>
      </w:r>
    </w:p>
    <w:p w14:paraId="06165CD9" w14:textId="0A4DD273" w:rsidR="009051D1" w:rsidRDefault="00933921" w:rsidP="009051D1">
      <w:pPr>
        <w:ind w:left="-142"/>
        <w:jc w:val="both"/>
        <w:rPr>
          <w:rFonts w:ascii="Sylfaen" w:hAnsi="Sylfaen"/>
          <w:color w:val="000000" w:themeColor="text1"/>
          <w:lang w:val="hy-AM"/>
        </w:rPr>
      </w:pPr>
      <w:r w:rsidRPr="009051D1">
        <w:rPr>
          <w:rFonts w:ascii="Sylfaen" w:hAnsi="Sylfaen"/>
          <w:color w:val="000000" w:themeColor="text1"/>
          <w:lang w:val="hy-AM"/>
        </w:rPr>
        <w:t>ՄԱԿ ՓԳՀ-ն՝ ՄԱԿ-ի Փախստականների գործակալությունն այսօր դիմում է աշխարհի բոլոր երկրներին՝ հակամարտությունների, հետապնդումների կամ հասարակական կարգին լրջորեն սպառնացող իրադարձությունների հետ</w:t>
      </w:r>
      <w:r w:rsidR="009051D1">
        <w:rPr>
          <w:rFonts w:ascii="Sylfaen" w:hAnsi="Sylfaen"/>
          <w:color w:val="000000" w:themeColor="text1"/>
          <w:lang w:val="hy-AM"/>
        </w:rPr>
        <w:t>և</w:t>
      </w:r>
      <w:r w:rsidRPr="009051D1">
        <w:rPr>
          <w:rFonts w:ascii="Sylfaen" w:hAnsi="Sylfaen"/>
          <w:color w:val="000000" w:themeColor="text1"/>
          <w:lang w:val="hy-AM"/>
        </w:rPr>
        <w:t xml:space="preserve">անքով միլիոնավոր տեղահանված անձանց </w:t>
      </w:r>
      <w:r w:rsidR="009051D1">
        <w:rPr>
          <w:rFonts w:ascii="Sylfaen" w:hAnsi="Sylfaen"/>
          <w:color w:val="000000" w:themeColor="text1"/>
          <w:lang w:val="hy-AM"/>
        </w:rPr>
        <w:t>և</w:t>
      </w:r>
      <w:r w:rsidRPr="009051D1">
        <w:rPr>
          <w:rFonts w:ascii="Sylfaen" w:hAnsi="Sylfaen"/>
          <w:color w:val="000000" w:themeColor="text1"/>
          <w:lang w:val="hy-AM"/>
        </w:rPr>
        <w:t xml:space="preserve"> փախստականների համար ապաստան գտնելու ուղղությամբ ավելի մեծ ջանքեր գործադրելու խնդրանքով։ Այսօր հրապարակված զեկույցում ցույց է տրվում, որ հարկադիր տեղահանությունն արդեն իսկ հետ</w:t>
      </w:r>
      <w:r w:rsidR="009051D1">
        <w:rPr>
          <w:rFonts w:ascii="Sylfaen" w:hAnsi="Sylfaen"/>
          <w:color w:val="000000" w:themeColor="text1"/>
          <w:lang w:val="hy-AM"/>
        </w:rPr>
        <w:t>և</w:t>
      </w:r>
      <w:r w:rsidRPr="009051D1">
        <w:rPr>
          <w:rFonts w:ascii="Sylfaen" w:hAnsi="Sylfaen"/>
          <w:color w:val="000000" w:themeColor="text1"/>
          <w:lang w:val="hy-AM"/>
        </w:rPr>
        <w:t>անքներ է թողել մարդկության 1 տոկոսից ավելիի՝ 97-ից 1-ի վրա, որոնցից տունդարձի հնարավորություն ավելի ու ավելի քչերին է տրվում։</w:t>
      </w:r>
    </w:p>
    <w:p w14:paraId="517BE3FA" w14:textId="1A6B9ED6" w:rsidR="009051D1" w:rsidRDefault="00933921" w:rsidP="009051D1">
      <w:pPr>
        <w:ind w:left="-142"/>
        <w:jc w:val="both"/>
        <w:rPr>
          <w:rFonts w:ascii="Sylfaen" w:hAnsi="Sylfaen"/>
          <w:color w:val="000000" w:themeColor="text1"/>
          <w:lang w:val="hy-AM"/>
        </w:rPr>
      </w:pPr>
      <w:r w:rsidRPr="009051D1">
        <w:rPr>
          <w:rFonts w:ascii="Sylfaen" w:hAnsi="Sylfaen"/>
          <w:color w:val="000000" w:themeColor="text1"/>
          <w:lang w:val="hy-AM"/>
        </w:rPr>
        <w:t xml:space="preserve">ՄԱԿ ՓԳՀ-ի հրապարակած ամենամյա </w:t>
      </w:r>
      <w:hyperlink r:id="rId9" w:history="1">
        <w:r w:rsidR="009051D1" w:rsidRPr="009051D1">
          <w:rPr>
            <w:rStyle w:val="Hyperlink"/>
            <w:rFonts w:ascii="Sylfaen" w:hAnsi="Sylfaen"/>
            <w:b/>
            <w:i/>
            <w:lang w:val="hy-AM"/>
          </w:rPr>
          <w:t>«</w:t>
        </w:r>
        <w:r w:rsidR="008C2BB9" w:rsidRPr="009051D1">
          <w:rPr>
            <w:rStyle w:val="Hyperlink"/>
            <w:rFonts w:ascii="Sylfaen" w:hAnsi="Sylfaen"/>
            <w:b/>
            <w:bCs/>
            <w:i/>
            <w:iCs/>
            <w:lang w:val="hy-AM"/>
          </w:rPr>
          <w:t>Գլոբալ միտումներ</w:t>
        </w:r>
        <w:r w:rsidR="009051D1" w:rsidRPr="009051D1">
          <w:rPr>
            <w:rStyle w:val="Hyperlink"/>
            <w:rFonts w:ascii="Sylfaen" w:hAnsi="Sylfaen"/>
            <w:b/>
            <w:bCs/>
            <w:i/>
            <w:iCs/>
            <w:lang w:val="hy-AM"/>
          </w:rPr>
          <w:t>»</w:t>
        </w:r>
      </w:hyperlink>
      <w:r w:rsidR="008C2BB9" w:rsidRPr="009051D1">
        <w:rPr>
          <w:rFonts w:ascii="proxima_nova" w:hAnsi="proxima_nova"/>
          <w:color w:val="222222"/>
          <w:sz w:val="28"/>
          <w:szCs w:val="28"/>
          <w:shd w:val="clear" w:color="auto" w:fill="FFFFFF"/>
          <w:lang w:val="hy-AM"/>
        </w:rPr>
        <w:t xml:space="preserve"> </w:t>
      </w:r>
      <w:r w:rsidRPr="009051D1">
        <w:rPr>
          <w:rFonts w:ascii="Sylfaen" w:hAnsi="Sylfaen"/>
          <w:color w:val="000000" w:themeColor="text1"/>
          <w:lang w:val="hy-AM"/>
        </w:rPr>
        <w:t>զեկույցում, որը լույս է տեսնում Փախստականների համաշխարհային օրից՝ հունիսի 20-ից երկու օր առաջ, ներկայացվում են աննախադեպ տվյալներ, ըստ որոնց 2019 թվականի ավարտին ավելի քան 79.5 միլիոն մարդ է տեղահանվել։  ՄԱԿ ՓԳՀ-ն երբ</w:t>
      </w:r>
      <w:r w:rsidR="009051D1">
        <w:rPr>
          <w:rFonts w:ascii="Sylfaen" w:hAnsi="Sylfaen"/>
          <w:color w:val="000000" w:themeColor="text1"/>
          <w:lang w:val="hy-AM"/>
        </w:rPr>
        <w:t>և</w:t>
      </w:r>
      <w:r w:rsidRPr="009051D1">
        <w:rPr>
          <w:rFonts w:ascii="Sylfaen" w:hAnsi="Sylfaen"/>
          <w:color w:val="000000" w:themeColor="text1"/>
          <w:lang w:val="hy-AM"/>
        </w:rPr>
        <w:t>է այսպիսի բարձր ցուցանիշ չի արձանագրել։</w:t>
      </w:r>
    </w:p>
    <w:p w14:paraId="07A48542" w14:textId="769FA801" w:rsidR="009051D1" w:rsidRDefault="00933921" w:rsidP="009051D1">
      <w:pPr>
        <w:ind w:left="-142"/>
        <w:jc w:val="both"/>
        <w:rPr>
          <w:rFonts w:ascii="Sylfaen" w:hAnsi="Sylfaen"/>
          <w:color w:val="000000" w:themeColor="text1"/>
          <w:lang w:val="hy-AM"/>
        </w:rPr>
      </w:pPr>
      <w:r w:rsidRPr="009051D1">
        <w:rPr>
          <w:rFonts w:ascii="Sylfaen" w:hAnsi="Sylfaen"/>
          <w:color w:val="000000" w:themeColor="text1"/>
          <w:lang w:val="hy-AM"/>
        </w:rPr>
        <w:lastRenderedPageBreak/>
        <w:t>Զեկույցում անդրադարձ է կատարվում նա</w:t>
      </w:r>
      <w:r w:rsidR="009051D1">
        <w:rPr>
          <w:rFonts w:ascii="Sylfaen" w:hAnsi="Sylfaen"/>
          <w:color w:val="000000" w:themeColor="text1"/>
          <w:lang w:val="hy-AM"/>
        </w:rPr>
        <w:t>և</w:t>
      </w:r>
      <w:r w:rsidRPr="009051D1">
        <w:rPr>
          <w:rFonts w:ascii="Sylfaen" w:hAnsi="Sylfaen"/>
          <w:color w:val="000000" w:themeColor="text1"/>
          <w:lang w:val="hy-AM"/>
        </w:rPr>
        <w:t xml:space="preserve"> փախստականների համար հետզհետե անէացող հեռանկարների մասին՝ կապված նրանց խնդիրների շուտափույթ հանգուցալուծման հույսերի հետ։ 1990-ականներին միջինում 1.5 միլիոն փախստական էր կարողանում յուրաքանչյուր տարի տուն վերադառնալ: Անցած տասնամյակի ընթացքում այդ թիվը նվազել է մինչ</w:t>
      </w:r>
      <w:r w:rsidR="009051D1">
        <w:rPr>
          <w:rFonts w:ascii="Sylfaen" w:hAnsi="Sylfaen"/>
          <w:color w:val="000000" w:themeColor="text1"/>
          <w:lang w:val="hy-AM"/>
        </w:rPr>
        <w:t>և</w:t>
      </w:r>
      <w:r w:rsidRPr="009051D1">
        <w:rPr>
          <w:rFonts w:ascii="Sylfaen" w:hAnsi="Sylfaen"/>
          <w:color w:val="000000" w:themeColor="text1"/>
          <w:lang w:val="hy-AM"/>
        </w:rPr>
        <w:t xml:space="preserve"> </w:t>
      </w:r>
      <w:r w:rsidR="00725389" w:rsidRPr="009051D1">
        <w:rPr>
          <w:rFonts w:ascii="Sylfaen" w:hAnsi="Sylfaen"/>
          <w:color w:val="000000" w:themeColor="text1"/>
          <w:lang w:val="hy-AM"/>
        </w:rPr>
        <w:t>385,000</w:t>
      </w:r>
      <w:r w:rsidRPr="009051D1">
        <w:rPr>
          <w:rFonts w:ascii="Sylfaen" w:hAnsi="Sylfaen"/>
          <w:color w:val="000000" w:themeColor="text1"/>
          <w:lang w:val="hy-AM"/>
        </w:rPr>
        <w:t xml:space="preserve">-ի, ինչը նշանակում է, որ տեղահանության աճը շարունակում է գերազանցել տեղահանված մարդկանց համար լուծումներ գտնելու հնարավորությունների մակարդակը։ </w:t>
      </w:r>
    </w:p>
    <w:p w14:paraId="44EFC55A" w14:textId="4C304873" w:rsidR="009051D1" w:rsidRDefault="00933921" w:rsidP="009051D1">
      <w:pPr>
        <w:ind w:left="-142"/>
        <w:jc w:val="both"/>
        <w:rPr>
          <w:rFonts w:ascii="Sylfaen" w:hAnsi="Sylfaen"/>
          <w:color w:val="000000" w:themeColor="text1"/>
          <w:lang w:val="hy-AM"/>
        </w:rPr>
      </w:pPr>
      <w:r w:rsidRPr="009051D1">
        <w:rPr>
          <w:rFonts w:ascii="Sylfaen" w:hAnsi="Sylfaen"/>
          <w:color w:val="000000" w:themeColor="text1"/>
          <w:lang w:val="hy-AM"/>
        </w:rPr>
        <w:t>«Մենք ականատես ենք փոփոխված մի իրականության, երբ հարկադիր տեղահանությունը ոչ միայն համատարած բնույթ է կրում, այլ</w:t>
      </w:r>
      <w:r w:rsidR="009051D1">
        <w:rPr>
          <w:rFonts w:ascii="Sylfaen" w:hAnsi="Sylfaen"/>
          <w:color w:val="000000" w:themeColor="text1"/>
          <w:lang w:val="hy-AM"/>
        </w:rPr>
        <w:t>և</w:t>
      </w:r>
      <w:r w:rsidRPr="009051D1">
        <w:rPr>
          <w:rFonts w:ascii="Sylfaen" w:hAnsi="Sylfaen"/>
          <w:color w:val="000000" w:themeColor="text1"/>
          <w:lang w:val="hy-AM"/>
        </w:rPr>
        <w:t xml:space="preserve"> դադարել է կարճաժամկետ </w:t>
      </w:r>
      <w:r w:rsidR="009051D1">
        <w:rPr>
          <w:rFonts w:ascii="Sylfaen" w:hAnsi="Sylfaen"/>
          <w:color w:val="000000" w:themeColor="text1"/>
          <w:lang w:val="hy-AM"/>
        </w:rPr>
        <w:t>և</w:t>
      </w:r>
      <w:r w:rsidRPr="009051D1">
        <w:rPr>
          <w:rFonts w:ascii="Sylfaen" w:hAnsi="Sylfaen"/>
          <w:color w:val="000000" w:themeColor="text1"/>
          <w:lang w:val="hy-AM"/>
        </w:rPr>
        <w:t xml:space="preserve"> ժամանակավոր եր</w:t>
      </w:r>
      <w:r w:rsidR="009051D1">
        <w:rPr>
          <w:rFonts w:ascii="Sylfaen" w:hAnsi="Sylfaen"/>
          <w:color w:val="000000" w:themeColor="text1"/>
          <w:lang w:val="hy-AM"/>
        </w:rPr>
        <w:t>և</w:t>
      </w:r>
      <w:r w:rsidRPr="009051D1">
        <w:rPr>
          <w:rFonts w:ascii="Sylfaen" w:hAnsi="Sylfaen"/>
          <w:color w:val="000000" w:themeColor="text1"/>
          <w:lang w:val="hy-AM"/>
        </w:rPr>
        <w:t xml:space="preserve">ույթ լինել», - նշեց ՄԱԿ-ի Փախստականների հարցերով գերագույն հանձնակատար՝ Ֆիլիպո Գրանդին: «Պետք չէ ակնկալել, որ մարդիկ ի վիճակի են տարիներ շարունակ դժվարին պայմաններում ապրել, առանց տունդարձի հնարավորության, կամ էլ ապագա կերտելու հույսի նշույլի։ Մեզ անհրաժեշտ է արմատապես նոր և առավել ըմբռնող մոտեցում որդեգրել իրենց երկիրը լքողների նկատմամբ, որը պետք է զուգակցվի տարիներով ընթացող </w:t>
      </w:r>
      <w:r w:rsidR="009051D1">
        <w:rPr>
          <w:rFonts w:ascii="Sylfaen" w:hAnsi="Sylfaen"/>
          <w:color w:val="000000" w:themeColor="text1"/>
          <w:lang w:val="hy-AM"/>
        </w:rPr>
        <w:t>և</w:t>
      </w:r>
      <w:r w:rsidRPr="009051D1">
        <w:rPr>
          <w:rFonts w:ascii="Sylfaen" w:hAnsi="Sylfaen"/>
          <w:color w:val="000000" w:themeColor="text1"/>
          <w:lang w:val="hy-AM"/>
        </w:rPr>
        <w:t xml:space="preserve"> անսահման տառապանքներ ծնող հակամարտությունների լուծման առավել վճռական տրամադրվածությամբ»։</w:t>
      </w:r>
    </w:p>
    <w:p w14:paraId="1510F28F" w14:textId="1CADB7A6" w:rsidR="009051D1" w:rsidRDefault="00933921" w:rsidP="009051D1">
      <w:pPr>
        <w:ind w:left="-142"/>
        <w:jc w:val="both"/>
        <w:rPr>
          <w:rFonts w:ascii="Sylfaen" w:hAnsi="Sylfaen"/>
          <w:color w:val="000000" w:themeColor="text1"/>
          <w:lang w:val="hy-AM"/>
        </w:rPr>
      </w:pPr>
      <w:r w:rsidRPr="009051D1">
        <w:rPr>
          <w:rFonts w:ascii="Sylfaen" w:hAnsi="Sylfaen"/>
          <w:color w:val="000000" w:themeColor="text1"/>
          <w:lang w:val="hy-AM"/>
        </w:rPr>
        <w:t xml:space="preserve">ՄԱԿ ՓԳՀ-ի «Գլոբալ միտումներ» զեկույցում պարզաբանվում է, որ նախորդ տարվա վերջում տեղահանված 79.5 միլիոնից 45.7 միլիոնն այն մարդիկ էին, ովքեր տեղահանվել են իրենց սեփական երկրի ներսում։  Մնացածն այլ վայրեր տեղահանված անձինք էին, որոնցից 4.2 միլիոնն իրենց ապաստանի դիմումի պատասխանին սպասող </w:t>
      </w:r>
      <w:r w:rsidR="0045621B">
        <w:rPr>
          <w:rFonts w:ascii="Sylfaen" w:hAnsi="Sylfaen"/>
          <w:color w:val="000000" w:themeColor="text1"/>
          <w:lang w:val="hy-AM"/>
        </w:rPr>
        <w:t>անձինք</w:t>
      </w:r>
      <w:r w:rsidR="0045621B" w:rsidRPr="009051D1">
        <w:rPr>
          <w:rFonts w:ascii="Sylfaen" w:hAnsi="Sylfaen"/>
          <w:color w:val="000000" w:themeColor="text1"/>
          <w:lang w:val="hy-AM"/>
        </w:rPr>
        <w:t xml:space="preserve"> </w:t>
      </w:r>
      <w:r w:rsidRPr="009051D1">
        <w:rPr>
          <w:rFonts w:ascii="Sylfaen" w:hAnsi="Sylfaen"/>
          <w:color w:val="000000" w:themeColor="text1"/>
          <w:lang w:val="hy-AM"/>
        </w:rPr>
        <w:t xml:space="preserve">էին, իսկ 29.6 միլիոնը՝ փախստականներ  </w:t>
      </w:r>
      <w:r w:rsidR="009051D1">
        <w:rPr>
          <w:rFonts w:ascii="Sylfaen" w:hAnsi="Sylfaen"/>
          <w:color w:val="000000" w:themeColor="text1"/>
          <w:lang w:val="hy-AM"/>
        </w:rPr>
        <w:t>և</w:t>
      </w:r>
      <w:r w:rsidRPr="009051D1">
        <w:rPr>
          <w:rFonts w:ascii="Sylfaen" w:hAnsi="Sylfaen"/>
          <w:color w:val="000000" w:themeColor="text1"/>
          <w:lang w:val="hy-AM"/>
        </w:rPr>
        <w:t xml:space="preserve"> իրենց երկրից հարկադիր տեղահանման ենթարկված </w:t>
      </w:r>
      <w:r w:rsidR="00725389">
        <w:rPr>
          <w:rFonts w:ascii="Sylfaen" w:hAnsi="Sylfaen"/>
          <w:color w:val="000000" w:themeColor="text1"/>
          <w:lang w:val="hy-AM"/>
        </w:rPr>
        <w:t xml:space="preserve">այլ </w:t>
      </w:r>
      <w:r w:rsidRPr="009051D1">
        <w:rPr>
          <w:rFonts w:ascii="Sylfaen" w:hAnsi="Sylfaen"/>
          <w:color w:val="000000" w:themeColor="text1"/>
          <w:lang w:val="hy-AM"/>
        </w:rPr>
        <w:t xml:space="preserve">անձինք։ </w:t>
      </w:r>
    </w:p>
    <w:p w14:paraId="7B718558" w14:textId="60B88999" w:rsidR="009051D1" w:rsidRDefault="00933921" w:rsidP="009051D1">
      <w:pPr>
        <w:ind w:left="-142"/>
        <w:jc w:val="both"/>
        <w:rPr>
          <w:rFonts w:ascii="Sylfaen" w:hAnsi="Sylfaen"/>
          <w:color w:val="000000" w:themeColor="text1"/>
          <w:lang w:val="hy-AM"/>
        </w:rPr>
      </w:pPr>
      <w:r w:rsidRPr="009051D1">
        <w:rPr>
          <w:rFonts w:ascii="Sylfaen" w:hAnsi="Sylfaen"/>
          <w:color w:val="000000" w:themeColor="text1"/>
          <w:lang w:val="hy-AM"/>
        </w:rPr>
        <w:t xml:space="preserve">Տարեկան ցուցանիշը, որը 2018 թվականի վերջին 70.8 միլիոն էր, աճել է երկու գլխավոր գործոնների պատճառով։ Առաջին գործոնը 2019 թվականին անհանգստացնող նոր տեղահանություններն էին Կոնգոյի Դեմոկրատական Հանրապետությունում, Սահելում, Եմենում </w:t>
      </w:r>
      <w:r w:rsidR="009051D1">
        <w:rPr>
          <w:rFonts w:ascii="Sylfaen" w:hAnsi="Sylfaen"/>
          <w:color w:val="000000" w:themeColor="text1"/>
          <w:lang w:val="hy-AM"/>
        </w:rPr>
        <w:t>և</w:t>
      </w:r>
      <w:r w:rsidRPr="009051D1">
        <w:rPr>
          <w:rFonts w:ascii="Sylfaen" w:hAnsi="Sylfaen"/>
          <w:color w:val="000000" w:themeColor="text1"/>
          <w:lang w:val="hy-AM"/>
        </w:rPr>
        <w:t xml:space="preserve"> Սիրիայում. վերջինս արդեն </w:t>
      </w:r>
      <w:r w:rsidR="00725389">
        <w:rPr>
          <w:rFonts w:ascii="Sylfaen" w:hAnsi="Sylfaen"/>
          <w:color w:val="000000" w:themeColor="text1"/>
          <w:lang w:val="hy-AM"/>
        </w:rPr>
        <w:t>տասը</w:t>
      </w:r>
      <w:r w:rsidR="00725389" w:rsidRPr="009051D1">
        <w:rPr>
          <w:rFonts w:ascii="Sylfaen" w:hAnsi="Sylfaen"/>
          <w:color w:val="000000" w:themeColor="text1"/>
          <w:lang w:val="hy-AM"/>
        </w:rPr>
        <w:t xml:space="preserve"> </w:t>
      </w:r>
      <w:r w:rsidRPr="009051D1">
        <w:rPr>
          <w:rFonts w:ascii="Sylfaen" w:hAnsi="Sylfaen"/>
          <w:color w:val="000000" w:themeColor="text1"/>
          <w:lang w:val="hy-AM"/>
        </w:rPr>
        <w:t xml:space="preserve">տարի շարունակ հակամարտության մեջ է, </w:t>
      </w:r>
      <w:r w:rsidR="009051D1">
        <w:rPr>
          <w:rFonts w:ascii="Sylfaen" w:hAnsi="Sylfaen"/>
          <w:color w:val="000000" w:themeColor="text1"/>
          <w:lang w:val="hy-AM"/>
        </w:rPr>
        <w:t>և</w:t>
      </w:r>
      <w:r w:rsidRPr="009051D1">
        <w:rPr>
          <w:rFonts w:ascii="Sylfaen" w:hAnsi="Sylfaen"/>
          <w:color w:val="000000" w:themeColor="text1"/>
          <w:lang w:val="hy-AM"/>
        </w:rPr>
        <w:t xml:space="preserve"> փախստականների ընդհանուր թվի 13.2 միլիոնը հենց այս երկրից է, ներառելով ապաստան հայցողներին, իսկ ներքին տեղահանված անձանց թիվը տեղահանված ընդհանուր բնակչության մեկ վեցերորդն է կազմում։ </w:t>
      </w:r>
    </w:p>
    <w:p w14:paraId="027DEFF8" w14:textId="2D5E0982" w:rsidR="009051D1" w:rsidRDefault="00933921" w:rsidP="009051D1">
      <w:pPr>
        <w:ind w:left="-142"/>
        <w:jc w:val="both"/>
        <w:rPr>
          <w:rFonts w:ascii="Sylfaen" w:hAnsi="Sylfaen"/>
          <w:color w:val="000000" w:themeColor="text1"/>
          <w:lang w:val="hy-AM"/>
        </w:rPr>
      </w:pPr>
      <w:r w:rsidRPr="009051D1">
        <w:rPr>
          <w:rFonts w:ascii="Sylfaen" w:hAnsi="Sylfaen"/>
          <w:color w:val="000000" w:themeColor="text1"/>
          <w:lang w:val="hy-AM"/>
        </w:rPr>
        <w:t xml:space="preserve">Երկրորդ գործոնը պայմանավորված է նրանով, որ Վենեսուելայի վիճակը երկրի սահմաններից դուրս ներկայացվում է որպես դրական, ուստի այս երկիրը լքածներից շատերն անգամ օրինականորեն գրանցված չեն՝ որպես փախստական կամ ապաստան հայցող </w:t>
      </w:r>
      <w:r w:rsidR="009051D1">
        <w:rPr>
          <w:rFonts w:ascii="Sylfaen" w:hAnsi="Sylfaen"/>
          <w:color w:val="000000" w:themeColor="text1"/>
          <w:lang w:val="hy-AM"/>
        </w:rPr>
        <w:t>և</w:t>
      </w:r>
      <w:r w:rsidRPr="009051D1">
        <w:rPr>
          <w:rFonts w:ascii="Sylfaen" w:hAnsi="Sylfaen"/>
          <w:color w:val="000000" w:themeColor="text1"/>
          <w:lang w:val="hy-AM"/>
        </w:rPr>
        <w:t xml:space="preserve"> նրանց համար անհրաժեշտ է պաշտպանության զգայուն մեխանիզմներ ստեղծել։</w:t>
      </w:r>
    </w:p>
    <w:p w14:paraId="63C5E582" w14:textId="443F6432" w:rsidR="009051D1" w:rsidRDefault="00933921" w:rsidP="009051D1">
      <w:pPr>
        <w:ind w:left="-142"/>
        <w:jc w:val="both"/>
        <w:rPr>
          <w:rFonts w:ascii="Sylfaen" w:hAnsi="Sylfaen"/>
          <w:color w:val="000000" w:themeColor="text1"/>
          <w:lang w:val="hy-AM"/>
        </w:rPr>
      </w:pPr>
      <w:r w:rsidRPr="009051D1">
        <w:rPr>
          <w:rFonts w:ascii="Sylfaen" w:hAnsi="Sylfaen"/>
          <w:color w:val="000000" w:themeColor="text1"/>
          <w:lang w:val="hy-AM"/>
        </w:rPr>
        <w:t xml:space="preserve">Այս թվերն իրենց մեջ բյուրավոր անհատական </w:t>
      </w:r>
      <w:r w:rsidR="009051D1">
        <w:rPr>
          <w:rFonts w:ascii="Sylfaen" w:hAnsi="Sylfaen"/>
          <w:color w:val="000000" w:themeColor="text1"/>
          <w:lang w:val="hy-AM"/>
        </w:rPr>
        <w:t>և</w:t>
      </w:r>
      <w:r w:rsidRPr="009051D1">
        <w:rPr>
          <w:rFonts w:ascii="Sylfaen" w:hAnsi="Sylfaen"/>
          <w:color w:val="000000" w:themeColor="text1"/>
          <w:lang w:val="hy-AM"/>
        </w:rPr>
        <w:t xml:space="preserve"> խիստ անձնական ճգնաժամեր են թաքցնում։ Տեղահանված երեխաների թիվը (մոտավոր հաշվարկներով՝ 30-34 միլիոն, որոնցից տասնյակ հազարավորներն՝ առանց ուղեկցի), գերազանցում է, օրինակ, Ավստրալիայի, Դանիայի </w:t>
      </w:r>
      <w:r w:rsidR="009051D1">
        <w:rPr>
          <w:rFonts w:ascii="Sylfaen" w:hAnsi="Sylfaen"/>
          <w:color w:val="000000" w:themeColor="text1"/>
          <w:lang w:val="hy-AM"/>
        </w:rPr>
        <w:t>և</w:t>
      </w:r>
      <w:r w:rsidRPr="009051D1">
        <w:rPr>
          <w:rFonts w:ascii="Sylfaen" w:hAnsi="Sylfaen"/>
          <w:color w:val="000000" w:themeColor="text1"/>
          <w:lang w:val="hy-AM"/>
        </w:rPr>
        <w:t xml:space="preserve"> Մոնղոլիայի բնակչությունների ընդհանուր թիվը։ Իսկ 60 տարեկան </w:t>
      </w:r>
      <w:r w:rsidR="009051D1">
        <w:rPr>
          <w:rFonts w:ascii="Sylfaen" w:hAnsi="Sylfaen"/>
          <w:color w:val="000000" w:themeColor="text1"/>
          <w:lang w:val="hy-AM"/>
        </w:rPr>
        <w:t>և</w:t>
      </w:r>
      <w:r w:rsidRPr="009051D1">
        <w:rPr>
          <w:rFonts w:ascii="Sylfaen" w:hAnsi="Sylfaen"/>
          <w:color w:val="000000" w:themeColor="text1"/>
          <w:lang w:val="hy-AM"/>
        </w:rPr>
        <w:t xml:space="preserve"> ավելի բարձր տարիքի (4 տոկոս) տեղահանված անձանց մասնաբաժինը աշխարհի բնակչության թվի մեջ խիստ ցածր է։ Այս վիճակագրությունն, ինքնին, անհատակ վշտի, հուսահատության, զոհաբերության և սիրելիներից մեկուսացման խոսուն փաստ է։</w:t>
      </w:r>
    </w:p>
    <w:p w14:paraId="664E2B06" w14:textId="3A029859" w:rsidR="00933921" w:rsidRPr="009051D1" w:rsidRDefault="00933921" w:rsidP="009051D1">
      <w:pPr>
        <w:ind w:left="-142"/>
        <w:jc w:val="both"/>
        <w:rPr>
          <w:rFonts w:ascii="Sylfaen" w:hAnsi="Sylfaen"/>
          <w:color w:val="000000" w:themeColor="text1"/>
          <w:lang w:val="hy-AM"/>
        </w:rPr>
      </w:pPr>
      <w:r w:rsidRPr="009051D1">
        <w:rPr>
          <w:rFonts w:ascii="Sylfaen" w:hAnsi="Sylfaen"/>
          <w:b/>
          <w:bCs/>
          <w:color w:val="000000" w:themeColor="text1"/>
          <w:lang w:val="hy-AM"/>
        </w:rPr>
        <w:t>8 փաստ, որ հարկավոր է</w:t>
      </w:r>
      <w:r w:rsidR="00E644BD" w:rsidRPr="009051D1">
        <w:rPr>
          <w:rFonts w:ascii="Sylfaen" w:hAnsi="Sylfaen"/>
          <w:b/>
          <w:bCs/>
          <w:color w:val="000000" w:themeColor="text1"/>
          <w:lang w:val="hy-AM"/>
        </w:rPr>
        <w:t xml:space="preserve"> </w:t>
      </w:r>
      <w:r w:rsidR="00E644BD">
        <w:rPr>
          <w:rFonts w:ascii="Sylfaen" w:hAnsi="Sylfaen"/>
          <w:b/>
          <w:bCs/>
          <w:color w:val="000000" w:themeColor="text1"/>
          <w:lang w:val="hy-AM"/>
        </w:rPr>
        <w:t>այսօր</w:t>
      </w:r>
      <w:r w:rsidRPr="009051D1">
        <w:rPr>
          <w:rFonts w:ascii="Sylfaen" w:hAnsi="Sylfaen"/>
          <w:b/>
          <w:bCs/>
          <w:color w:val="000000" w:themeColor="text1"/>
          <w:lang w:val="hy-AM"/>
        </w:rPr>
        <w:t xml:space="preserve"> իմանալ հարկադիր տեղահանության մասին</w:t>
      </w:r>
    </w:p>
    <w:p w14:paraId="01723F2F" w14:textId="287458D2" w:rsidR="00933921" w:rsidRPr="009051D1" w:rsidRDefault="00933921" w:rsidP="009051D1">
      <w:pPr>
        <w:pStyle w:val="ListParagraph"/>
        <w:numPr>
          <w:ilvl w:val="0"/>
          <w:numId w:val="4"/>
        </w:numPr>
        <w:jc w:val="both"/>
        <w:rPr>
          <w:rFonts w:ascii="Sylfaen" w:hAnsi="Sylfaen"/>
          <w:color w:val="000000" w:themeColor="text1"/>
          <w:lang w:val="hy-AM"/>
        </w:rPr>
      </w:pPr>
      <w:r w:rsidRPr="009051D1">
        <w:rPr>
          <w:rFonts w:ascii="Sylfaen" w:hAnsi="Sylfaen"/>
          <w:color w:val="000000" w:themeColor="text1"/>
          <w:lang w:val="hy-AM"/>
        </w:rPr>
        <w:lastRenderedPageBreak/>
        <w:t xml:space="preserve">Վերջին տասնամյակում առնվազն </w:t>
      </w:r>
      <w:r w:rsidRPr="009051D1">
        <w:rPr>
          <w:rFonts w:ascii="Sylfaen" w:hAnsi="Sylfaen"/>
          <w:b/>
          <w:bCs/>
          <w:color w:val="000000" w:themeColor="text1"/>
          <w:lang w:val="hy-AM"/>
        </w:rPr>
        <w:t>100 միլիոն մարդ</w:t>
      </w:r>
      <w:r w:rsidRPr="009051D1">
        <w:rPr>
          <w:rFonts w:ascii="Sylfaen" w:hAnsi="Sylfaen"/>
          <w:color w:val="000000" w:themeColor="text1"/>
          <w:lang w:val="hy-AM"/>
        </w:rPr>
        <w:t xml:space="preserve"> հարկադրված է եղել լքելու տունը, ապաստան փնտրելով իր կամ այլ երկրներում։  Սա նշանակում է, որ փախուստի դիմող անձանց թիվը գերազանցում է նույնիսկ աշխարհի 14-րդ ամենախիտ բնակեցված երկրներից մեկի՝ Եգիպտոսի բնակչության թիվը։  </w:t>
      </w:r>
    </w:p>
    <w:p w14:paraId="592BED40" w14:textId="35FFB2B4" w:rsidR="00933921" w:rsidRPr="009051D1" w:rsidRDefault="00933921" w:rsidP="009051D1">
      <w:pPr>
        <w:pStyle w:val="ListParagraph"/>
        <w:numPr>
          <w:ilvl w:val="0"/>
          <w:numId w:val="4"/>
        </w:numPr>
        <w:jc w:val="both"/>
        <w:rPr>
          <w:rFonts w:ascii="Sylfaen" w:hAnsi="Sylfaen"/>
          <w:color w:val="000000" w:themeColor="text1"/>
          <w:lang w:val="hy-AM"/>
        </w:rPr>
      </w:pPr>
      <w:r w:rsidRPr="009051D1">
        <w:rPr>
          <w:rFonts w:ascii="Sylfaen" w:hAnsi="Sylfaen"/>
          <w:color w:val="000000" w:themeColor="text1"/>
          <w:lang w:val="hy-AM"/>
        </w:rPr>
        <w:t xml:space="preserve">2010 թվականից ի վեր գրեթե </w:t>
      </w:r>
      <w:r w:rsidRPr="009051D1">
        <w:rPr>
          <w:rFonts w:ascii="Sylfaen" w:hAnsi="Sylfaen"/>
          <w:b/>
          <w:bCs/>
          <w:color w:val="000000" w:themeColor="text1"/>
          <w:lang w:val="hy-AM"/>
        </w:rPr>
        <w:t>կրկնապատկվել է հարկադիր տեղահանվածների թիվը</w:t>
      </w:r>
      <w:r w:rsidRPr="009051D1">
        <w:rPr>
          <w:rFonts w:ascii="Sylfaen" w:hAnsi="Sylfaen"/>
          <w:color w:val="000000" w:themeColor="text1"/>
          <w:lang w:val="hy-AM"/>
        </w:rPr>
        <w:t xml:space="preserve"> (անցած տարիներին՝ 41 միլիոն, իսկ ներկայում՝ 79.5 միլիոն)։</w:t>
      </w:r>
    </w:p>
    <w:p w14:paraId="0F51A971" w14:textId="69FCF868" w:rsidR="00933921" w:rsidRPr="009051D1" w:rsidRDefault="00933921" w:rsidP="00933921">
      <w:pPr>
        <w:pStyle w:val="ListParagraph"/>
        <w:numPr>
          <w:ilvl w:val="0"/>
          <w:numId w:val="4"/>
        </w:numPr>
        <w:jc w:val="both"/>
        <w:rPr>
          <w:rFonts w:ascii="Sylfaen" w:hAnsi="Sylfaen"/>
          <w:color w:val="000000" w:themeColor="text1"/>
          <w:lang w:val="hy-AM"/>
        </w:rPr>
      </w:pPr>
      <w:r w:rsidRPr="009051D1">
        <w:rPr>
          <w:rFonts w:ascii="Sylfaen" w:hAnsi="Sylfaen"/>
          <w:color w:val="000000" w:themeColor="text1"/>
          <w:lang w:val="hy-AM"/>
        </w:rPr>
        <w:t xml:space="preserve">Աշխարհում ընդհանուր տեղահանվածների </w:t>
      </w:r>
      <w:r w:rsidRPr="009051D1">
        <w:rPr>
          <w:rFonts w:ascii="Sylfaen" w:hAnsi="Sylfaen"/>
          <w:b/>
          <w:bCs/>
          <w:color w:val="000000" w:themeColor="text1"/>
          <w:lang w:val="hy-AM"/>
        </w:rPr>
        <w:t>80 տոկոսը</w:t>
      </w:r>
      <w:r w:rsidRPr="009051D1">
        <w:rPr>
          <w:rFonts w:ascii="Sylfaen" w:hAnsi="Sylfaen"/>
          <w:color w:val="000000" w:themeColor="text1"/>
          <w:lang w:val="hy-AM"/>
        </w:rPr>
        <w:t xml:space="preserve"> թերսնուցման </w:t>
      </w:r>
      <w:r w:rsidR="009051D1" w:rsidRPr="009051D1">
        <w:rPr>
          <w:rFonts w:ascii="Sylfaen" w:hAnsi="Sylfaen"/>
          <w:color w:val="000000" w:themeColor="text1"/>
          <w:lang w:val="hy-AM"/>
        </w:rPr>
        <w:t>և</w:t>
      </w:r>
      <w:r w:rsidRPr="009051D1">
        <w:rPr>
          <w:rFonts w:ascii="Sylfaen" w:hAnsi="Sylfaen"/>
          <w:color w:val="000000" w:themeColor="text1"/>
          <w:lang w:val="hy-AM"/>
        </w:rPr>
        <w:t xml:space="preserve"> պարենային սուր անապահովության պայմաններում գտնվող երկրներում են, որոնցից շատերը բախվում են նա</w:t>
      </w:r>
      <w:r w:rsidR="009051D1" w:rsidRPr="009051D1">
        <w:rPr>
          <w:rFonts w:ascii="Sylfaen" w:hAnsi="Sylfaen"/>
          <w:color w:val="000000" w:themeColor="text1"/>
          <w:lang w:val="hy-AM"/>
        </w:rPr>
        <w:t>և</w:t>
      </w:r>
      <w:r w:rsidRPr="009051D1">
        <w:rPr>
          <w:rFonts w:ascii="Sylfaen" w:hAnsi="Sylfaen"/>
          <w:color w:val="000000" w:themeColor="text1"/>
          <w:lang w:val="hy-AM"/>
        </w:rPr>
        <w:t xml:space="preserve"> կլիմայի </w:t>
      </w:r>
      <w:r w:rsidR="009051D1" w:rsidRPr="009051D1">
        <w:rPr>
          <w:rFonts w:ascii="Sylfaen" w:hAnsi="Sylfaen"/>
          <w:color w:val="000000" w:themeColor="text1"/>
          <w:lang w:val="hy-AM"/>
        </w:rPr>
        <w:t>և</w:t>
      </w:r>
      <w:r w:rsidRPr="009051D1">
        <w:rPr>
          <w:rFonts w:ascii="Sylfaen" w:hAnsi="Sylfaen"/>
          <w:color w:val="000000" w:themeColor="text1"/>
          <w:lang w:val="hy-AM"/>
        </w:rPr>
        <w:t xml:space="preserve"> </w:t>
      </w:r>
      <w:r w:rsidR="00E644BD">
        <w:rPr>
          <w:rFonts w:ascii="Sylfaen" w:hAnsi="Sylfaen"/>
          <w:color w:val="000000" w:themeColor="text1"/>
          <w:lang w:val="hy-AM"/>
        </w:rPr>
        <w:t>այլ</w:t>
      </w:r>
      <w:r w:rsidR="00E644BD" w:rsidRPr="009051D1">
        <w:rPr>
          <w:rFonts w:ascii="Sylfaen" w:hAnsi="Sylfaen"/>
          <w:color w:val="000000" w:themeColor="text1"/>
          <w:lang w:val="hy-AM"/>
        </w:rPr>
        <w:t xml:space="preserve"> </w:t>
      </w:r>
      <w:r w:rsidRPr="009051D1">
        <w:rPr>
          <w:rFonts w:ascii="Sylfaen" w:hAnsi="Sylfaen"/>
          <w:color w:val="000000" w:themeColor="text1"/>
          <w:lang w:val="hy-AM"/>
        </w:rPr>
        <w:t>աղետների վտանգներին:</w:t>
      </w:r>
    </w:p>
    <w:p w14:paraId="42329EF5" w14:textId="37F2D195" w:rsidR="00933921" w:rsidRPr="009051D1" w:rsidRDefault="00933921" w:rsidP="00933921">
      <w:pPr>
        <w:pStyle w:val="ListParagraph"/>
        <w:numPr>
          <w:ilvl w:val="0"/>
          <w:numId w:val="4"/>
        </w:numPr>
        <w:jc w:val="both"/>
        <w:rPr>
          <w:rFonts w:ascii="Sylfaen" w:hAnsi="Sylfaen"/>
          <w:color w:val="000000" w:themeColor="text1"/>
          <w:lang w:val="hy-AM"/>
        </w:rPr>
      </w:pPr>
      <w:r w:rsidRPr="009051D1">
        <w:rPr>
          <w:rFonts w:ascii="Sylfaen" w:hAnsi="Sylfaen"/>
          <w:b/>
          <w:bCs/>
          <w:color w:val="000000" w:themeColor="text1"/>
          <w:lang w:val="hy-AM"/>
        </w:rPr>
        <w:t>Աշխարհում փախստականների երեք քառորդից ավելին (77 տոկոս)</w:t>
      </w:r>
      <w:r w:rsidRPr="009051D1">
        <w:rPr>
          <w:rFonts w:ascii="Sylfaen" w:hAnsi="Sylfaen"/>
          <w:color w:val="000000" w:themeColor="text1"/>
          <w:lang w:val="hy-AM"/>
        </w:rPr>
        <w:t xml:space="preserve"> հայտնվել է երկարաժամկետ տեղահանության իրավիճակում, ինչպես Աֆղանստանը, որն արդեն հինգերորդ տասնամյակն է, ինչ գտնվում է այս դրության մեջ։</w:t>
      </w:r>
    </w:p>
    <w:p w14:paraId="2B08F6FF" w14:textId="3DE8740F" w:rsidR="00933921" w:rsidRPr="00CA09E2" w:rsidRDefault="00933921" w:rsidP="009051D1">
      <w:pPr>
        <w:pStyle w:val="ListParagraph"/>
        <w:numPr>
          <w:ilvl w:val="0"/>
          <w:numId w:val="4"/>
        </w:numPr>
        <w:jc w:val="both"/>
        <w:rPr>
          <w:rFonts w:ascii="Sylfaen" w:hAnsi="Sylfaen"/>
          <w:color w:val="000000" w:themeColor="text1"/>
          <w:lang w:val="hy-AM"/>
        </w:rPr>
      </w:pPr>
      <w:r w:rsidRPr="00CA09E2">
        <w:rPr>
          <w:rFonts w:ascii="Sylfaen" w:hAnsi="Sylfaen"/>
          <w:b/>
          <w:bCs/>
          <w:color w:val="000000" w:themeColor="text1"/>
          <w:lang w:val="hy-AM"/>
        </w:rPr>
        <w:t xml:space="preserve">10 փախստականից 8-ը </w:t>
      </w:r>
      <w:r w:rsidR="009051D1" w:rsidRPr="00CA09E2">
        <w:rPr>
          <w:rFonts w:ascii="Sylfaen" w:hAnsi="Sylfaen"/>
          <w:b/>
          <w:bCs/>
          <w:color w:val="000000" w:themeColor="text1"/>
          <w:lang w:val="hy-AM"/>
        </w:rPr>
        <w:t>և</w:t>
      </w:r>
      <w:r w:rsidRPr="00CA09E2">
        <w:rPr>
          <w:rFonts w:ascii="Sylfaen" w:hAnsi="Sylfaen"/>
          <w:b/>
          <w:bCs/>
          <w:color w:val="000000" w:themeColor="text1"/>
          <w:lang w:val="hy-AM"/>
        </w:rPr>
        <w:t xml:space="preserve"> ավելին (85 տոկոս)</w:t>
      </w:r>
      <w:r w:rsidRPr="00CA09E2">
        <w:rPr>
          <w:rFonts w:ascii="Sylfaen" w:hAnsi="Sylfaen"/>
          <w:color w:val="000000" w:themeColor="text1"/>
          <w:lang w:val="hy-AM"/>
        </w:rPr>
        <w:t xml:space="preserve"> զարգացող երկրներում են, որոնք, որպես կանոն, նրանց ծագման երկրների հար</w:t>
      </w:r>
      <w:r w:rsidR="009051D1" w:rsidRPr="00CA09E2">
        <w:rPr>
          <w:rFonts w:ascii="Sylfaen" w:hAnsi="Sylfaen"/>
          <w:color w:val="000000" w:themeColor="text1"/>
          <w:lang w:val="hy-AM"/>
        </w:rPr>
        <w:t>և</w:t>
      </w:r>
      <w:r w:rsidRPr="00CA09E2">
        <w:rPr>
          <w:rFonts w:ascii="Sylfaen" w:hAnsi="Sylfaen"/>
          <w:color w:val="000000" w:themeColor="text1"/>
          <w:lang w:val="hy-AM"/>
        </w:rPr>
        <w:t xml:space="preserve">անությամբ գտնվող երկրներն են։ </w:t>
      </w:r>
    </w:p>
    <w:p w14:paraId="11F84DE3" w14:textId="77777777" w:rsidR="00933921" w:rsidRPr="00CA09E2" w:rsidRDefault="00933921" w:rsidP="00933921">
      <w:pPr>
        <w:rPr>
          <w:rFonts w:ascii="Sylfaen" w:hAnsi="Sylfaen"/>
          <w:color w:val="000000" w:themeColor="text1"/>
          <w:lang w:val="hy-AM"/>
        </w:rPr>
      </w:pPr>
    </w:p>
    <w:p w14:paraId="48D36E39" w14:textId="31868AC0" w:rsidR="00933921" w:rsidRPr="00CA09E2" w:rsidRDefault="00933921" w:rsidP="009051D1">
      <w:pPr>
        <w:pStyle w:val="ListParagraph"/>
        <w:numPr>
          <w:ilvl w:val="0"/>
          <w:numId w:val="4"/>
        </w:numPr>
        <w:jc w:val="both"/>
        <w:rPr>
          <w:rFonts w:ascii="Sylfaen" w:hAnsi="Sylfaen"/>
          <w:color w:val="000000" w:themeColor="text1"/>
          <w:lang w:val="hy-AM"/>
        </w:rPr>
      </w:pPr>
      <w:r w:rsidRPr="00CA09E2">
        <w:rPr>
          <w:rFonts w:ascii="Sylfaen" w:hAnsi="Sylfaen"/>
          <w:b/>
          <w:bCs/>
          <w:color w:val="000000" w:themeColor="text1"/>
          <w:lang w:val="hy-AM"/>
        </w:rPr>
        <w:t>Սահմանների հատմամբ տեղահանված անձանց երկու երրորդը հիմնականում հինգ երկրներից են՝</w:t>
      </w:r>
      <w:r w:rsidRPr="00CA09E2">
        <w:rPr>
          <w:rFonts w:ascii="Sylfaen" w:hAnsi="Sylfaen"/>
          <w:color w:val="000000" w:themeColor="text1"/>
          <w:lang w:val="hy-AM"/>
        </w:rPr>
        <w:t xml:space="preserve"> Սիրիայից, Վենեսուելայից, Աֆղանստանից, Հարավային Սուդանից </w:t>
      </w:r>
      <w:r w:rsidR="009051D1" w:rsidRPr="00CA09E2">
        <w:rPr>
          <w:rFonts w:ascii="Sylfaen" w:hAnsi="Sylfaen"/>
          <w:color w:val="000000" w:themeColor="text1"/>
          <w:lang w:val="hy-AM"/>
        </w:rPr>
        <w:t>և</w:t>
      </w:r>
      <w:r w:rsidRPr="00CA09E2">
        <w:rPr>
          <w:rFonts w:ascii="Sylfaen" w:hAnsi="Sylfaen"/>
          <w:color w:val="000000" w:themeColor="text1"/>
          <w:lang w:val="hy-AM"/>
        </w:rPr>
        <w:t xml:space="preserve"> Մյանմարից։</w:t>
      </w:r>
    </w:p>
    <w:p w14:paraId="22977041" w14:textId="6515FD78" w:rsidR="00933921" w:rsidRPr="00CA09E2" w:rsidRDefault="00933921" w:rsidP="009051D1">
      <w:pPr>
        <w:pStyle w:val="ListParagraph"/>
        <w:numPr>
          <w:ilvl w:val="0"/>
          <w:numId w:val="4"/>
        </w:numPr>
        <w:jc w:val="both"/>
        <w:rPr>
          <w:rFonts w:ascii="Sylfaen" w:hAnsi="Sylfaen"/>
          <w:color w:val="000000" w:themeColor="text1"/>
          <w:lang w:val="hy-AM"/>
        </w:rPr>
      </w:pPr>
      <w:r w:rsidRPr="00CA09E2">
        <w:rPr>
          <w:rFonts w:ascii="Sylfaen" w:hAnsi="Sylfaen"/>
          <w:i/>
          <w:iCs/>
          <w:color w:val="000000" w:themeColor="text1"/>
          <w:lang w:val="hy-AM"/>
        </w:rPr>
        <w:t xml:space="preserve">«Գլոբալ միտումներ» զեկույցում </w:t>
      </w:r>
      <w:r w:rsidRPr="00CA09E2">
        <w:rPr>
          <w:rFonts w:ascii="Sylfaen" w:hAnsi="Sylfaen"/>
          <w:color w:val="000000" w:themeColor="text1"/>
          <w:lang w:val="hy-AM"/>
        </w:rPr>
        <w:t xml:space="preserve">ներկայացվում է </w:t>
      </w:r>
      <w:r w:rsidRPr="00CA09E2">
        <w:rPr>
          <w:rFonts w:ascii="Sylfaen" w:hAnsi="Sylfaen"/>
          <w:b/>
          <w:bCs/>
          <w:color w:val="000000" w:themeColor="text1"/>
          <w:lang w:val="hy-AM"/>
        </w:rPr>
        <w:t xml:space="preserve">տեղահանված </w:t>
      </w:r>
      <w:r w:rsidR="009051D1" w:rsidRPr="00CA09E2">
        <w:rPr>
          <w:rFonts w:ascii="Sylfaen" w:hAnsi="Sylfaen"/>
          <w:b/>
          <w:bCs/>
          <w:color w:val="000000" w:themeColor="text1"/>
          <w:lang w:val="hy-AM"/>
        </w:rPr>
        <w:t>և</w:t>
      </w:r>
      <w:r w:rsidRPr="00CA09E2">
        <w:rPr>
          <w:rFonts w:ascii="Sylfaen" w:hAnsi="Sylfaen"/>
          <w:b/>
          <w:bCs/>
          <w:color w:val="000000" w:themeColor="text1"/>
          <w:lang w:val="hy-AM"/>
        </w:rPr>
        <w:t xml:space="preserve"> փախստական բոլոր խոշոր բնակչությունների հաշվարկը</w:t>
      </w:r>
      <w:r w:rsidRPr="00CA09E2">
        <w:rPr>
          <w:rFonts w:ascii="Sylfaen" w:hAnsi="Sylfaen"/>
          <w:color w:val="000000" w:themeColor="text1"/>
          <w:lang w:val="hy-AM"/>
        </w:rPr>
        <w:t>, ներառյալ՝ Մ</w:t>
      </w:r>
      <w:r w:rsidR="00725389">
        <w:rPr>
          <w:rFonts w:ascii="Sylfaen" w:hAnsi="Sylfaen"/>
          <w:color w:val="000000" w:themeColor="text1"/>
          <w:lang w:val="hy-AM"/>
        </w:rPr>
        <w:t>ԱԿ-ի</w:t>
      </w:r>
      <w:r w:rsidRPr="00CA09E2">
        <w:rPr>
          <w:rFonts w:ascii="Sylfaen" w:hAnsi="Sylfaen"/>
          <w:color w:val="000000" w:themeColor="text1"/>
          <w:lang w:val="hy-AM"/>
        </w:rPr>
        <w:t xml:space="preserve"> Պաղեստինի փախստականների օգնության և աշխատանքների գործակալության հոգածության ներքո գտնվող 5.6 միլիոն պաղեստինցի փախստականները։</w:t>
      </w:r>
    </w:p>
    <w:p w14:paraId="26BA4535" w14:textId="6147ACB5" w:rsidR="00933921" w:rsidRPr="00CA09E2" w:rsidRDefault="00933921" w:rsidP="009051D1">
      <w:pPr>
        <w:pStyle w:val="ListParagraph"/>
        <w:numPr>
          <w:ilvl w:val="0"/>
          <w:numId w:val="4"/>
        </w:numPr>
        <w:jc w:val="both"/>
        <w:rPr>
          <w:rFonts w:ascii="Sylfaen" w:hAnsi="Sylfaen"/>
          <w:color w:val="000000" w:themeColor="text1"/>
          <w:lang w:val="hy-AM"/>
        </w:rPr>
      </w:pPr>
      <w:r w:rsidRPr="00CA09E2">
        <w:rPr>
          <w:rFonts w:ascii="Sylfaen" w:hAnsi="Sylfaen"/>
          <w:color w:val="000000" w:themeColor="text1"/>
          <w:lang w:val="hy-AM"/>
        </w:rPr>
        <w:t>ՄԱԿ-ի Կայուն զարգացման 2030 օրակարգով սահմանված «Ոչ ոք չպետք  է անտեսվի» կարգախոսը ներկայում հստակորեն ներառում է նա</w:t>
      </w:r>
      <w:r w:rsidR="009051D1" w:rsidRPr="00CA09E2">
        <w:rPr>
          <w:rFonts w:ascii="Sylfaen" w:hAnsi="Sylfaen"/>
          <w:color w:val="000000" w:themeColor="text1"/>
          <w:lang w:val="hy-AM"/>
        </w:rPr>
        <w:t>և</w:t>
      </w:r>
      <w:r w:rsidRPr="00CA09E2">
        <w:rPr>
          <w:rFonts w:ascii="Sylfaen" w:hAnsi="Sylfaen"/>
          <w:color w:val="000000" w:themeColor="text1"/>
          <w:lang w:val="hy-AM"/>
        </w:rPr>
        <w:t xml:space="preserve"> փախստականներին, ինչն իրականություն դարձավ այս տարվա մարտին՝ ՄԱԿ-ի վիճակագրության հանձնաժողովի կողմից փախստականների վերաբերյալ </w:t>
      </w:r>
      <w:r w:rsidRPr="00CA09E2">
        <w:rPr>
          <w:rFonts w:ascii="Sylfaen" w:hAnsi="Sylfaen"/>
          <w:b/>
          <w:color w:val="000000" w:themeColor="text1"/>
          <w:lang w:val="hy-AM"/>
        </w:rPr>
        <w:t>նոր ցուցանիշի</w:t>
      </w:r>
      <w:r w:rsidRPr="00CA09E2">
        <w:rPr>
          <w:rFonts w:ascii="Sylfaen" w:hAnsi="Sylfaen"/>
          <w:color w:val="000000" w:themeColor="text1"/>
          <w:lang w:val="hy-AM"/>
        </w:rPr>
        <w:t xml:space="preserve"> հաստատման շնորհիվ։</w:t>
      </w:r>
    </w:p>
    <w:p w14:paraId="52FDC2B1" w14:textId="77777777" w:rsidR="00933921" w:rsidRPr="00CA09E2" w:rsidRDefault="00933921" w:rsidP="00933921">
      <w:pPr>
        <w:pStyle w:val="ListParagraph"/>
        <w:ind w:left="284"/>
        <w:rPr>
          <w:rFonts w:ascii="Sylfaen" w:hAnsi="Sylfaen"/>
          <w:color w:val="000000" w:themeColor="text1"/>
          <w:lang w:val="hy-AM"/>
        </w:rPr>
      </w:pPr>
    </w:p>
    <w:p w14:paraId="114DDAC9" w14:textId="77777777" w:rsidR="00933921" w:rsidRPr="00933921" w:rsidRDefault="00933921" w:rsidP="008E412B">
      <w:pPr>
        <w:pStyle w:val="NormalWeb"/>
        <w:spacing w:line="375" w:lineRule="atLeast"/>
        <w:rPr>
          <w:rFonts w:ascii="Sylfaen" w:eastAsia="Times New Roman" w:hAnsi="Sylfaen" w:cs="Arial"/>
          <w:bCs/>
          <w:color w:val="000000"/>
          <w:lang w:val="hy-AM" w:eastAsia="en-US"/>
        </w:rPr>
      </w:pPr>
    </w:p>
    <w:p w14:paraId="1AEB2EE8" w14:textId="77777777" w:rsidR="009051D1" w:rsidRDefault="008E412B" w:rsidP="009051D1">
      <w:pPr>
        <w:pStyle w:val="NormalWeb"/>
        <w:spacing w:line="375" w:lineRule="atLeast"/>
        <w:rPr>
          <w:rStyle w:val="Hyperlink"/>
          <w:rFonts w:ascii="Sylfaen" w:hAnsi="Sylfaen" w:cs="Arial"/>
          <w:color w:val="0070C0"/>
          <w:u w:val="none"/>
          <w:lang w:val="hy-AM"/>
        </w:rPr>
      </w:pPr>
      <w:r w:rsidRPr="00933921">
        <w:rPr>
          <w:rFonts w:ascii="Sylfaen" w:eastAsia="Times New Roman" w:hAnsi="Sylfaen" w:cs="Arial"/>
          <w:bCs/>
          <w:color w:val="000000"/>
          <w:lang w:val="hy-AM" w:eastAsia="en-US"/>
        </w:rPr>
        <w:t>Մամլո հաղորդագրությունը հասանելի է</w:t>
      </w:r>
      <w:r w:rsidRPr="009051D1">
        <w:rPr>
          <w:rFonts w:ascii="Sylfaen" w:hAnsi="Sylfaen" w:cs="Arial"/>
          <w:color w:val="666666"/>
          <w:lang w:val="hy-AM"/>
        </w:rPr>
        <w:t xml:space="preserve"> </w:t>
      </w:r>
      <w:hyperlink r:id="rId10" w:history="1">
        <w:r w:rsidR="00933921" w:rsidRPr="00933921">
          <w:rPr>
            <w:rStyle w:val="Hyperlink"/>
            <w:rFonts w:ascii="Sylfaen" w:hAnsi="Sylfaen" w:cs="Arial"/>
            <w:color w:val="0070C0"/>
            <w:u w:val="none"/>
            <w:lang w:val="hy-AM"/>
          </w:rPr>
          <w:t>այստեղ</w:t>
        </w:r>
      </w:hyperlink>
      <w:r w:rsidR="009051D1">
        <w:rPr>
          <w:rStyle w:val="Hyperlink"/>
          <w:rFonts w:ascii="Sylfaen" w:hAnsi="Sylfaen" w:cs="Arial"/>
          <w:color w:val="0070C0"/>
          <w:u w:val="none"/>
          <w:lang w:val="hy-AM"/>
        </w:rPr>
        <w:t>:</w:t>
      </w:r>
    </w:p>
    <w:p w14:paraId="4D7491DF" w14:textId="4B73371F" w:rsidR="008E412B" w:rsidRPr="009051D1" w:rsidRDefault="008E412B" w:rsidP="009051D1">
      <w:pPr>
        <w:pStyle w:val="NormalWeb"/>
        <w:spacing w:line="375" w:lineRule="atLeast"/>
        <w:rPr>
          <w:rFonts w:ascii="Sylfaen" w:hAnsi="Sylfaen" w:cs="Arial"/>
          <w:color w:val="666666"/>
          <w:lang w:val="hy-AM"/>
        </w:rPr>
      </w:pPr>
      <w:r w:rsidRPr="00933921">
        <w:rPr>
          <w:rFonts w:ascii="Sylfaen" w:eastAsia="Times New Roman" w:hAnsi="Sylfaen" w:cs="Arial"/>
          <w:bCs/>
          <w:color w:val="000000"/>
          <w:lang w:val="hy-AM"/>
        </w:rPr>
        <w:t>Լրացուցիչ տեղեկատվության համար կարող եք կապ հաստատել</w:t>
      </w:r>
      <w:r w:rsidRPr="009051D1">
        <w:rPr>
          <w:rFonts w:ascii="Sylfaen" w:eastAsia="Times New Roman" w:hAnsi="Sylfaen" w:cs="Arial"/>
          <w:bCs/>
          <w:color w:val="000000"/>
          <w:lang w:val="hy-AM"/>
        </w:rPr>
        <w:t xml:space="preserve"> </w:t>
      </w:r>
      <w:r w:rsidRPr="00933921">
        <w:rPr>
          <w:rFonts w:ascii="Sylfaen" w:eastAsia="Times New Roman" w:hAnsi="Sylfaen" w:cs="Arial"/>
          <w:bCs/>
          <w:color w:val="000000"/>
          <w:lang w:val="hy-AM"/>
        </w:rPr>
        <w:t>Անահիտ Հայրապետյանի հետ</w:t>
      </w:r>
      <w:r w:rsidR="00FC0794" w:rsidRPr="009051D1">
        <w:rPr>
          <w:rFonts w:ascii="Sylfaen" w:eastAsia="Times New Roman" w:hAnsi="Sylfaen" w:cs="Arial"/>
          <w:bCs/>
          <w:color w:val="000000"/>
          <w:lang w:val="hy-AM"/>
        </w:rPr>
        <w:t>՝</w:t>
      </w:r>
      <w:r w:rsidRPr="009051D1">
        <w:rPr>
          <w:rFonts w:ascii="Sylfaen" w:hAnsi="Sylfaen" w:cs="Arial"/>
          <w:color w:val="666666"/>
          <w:lang w:val="hy-AM"/>
        </w:rPr>
        <w:t xml:space="preserve"> </w:t>
      </w:r>
      <w:hyperlink r:id="rId11" w:history="1">
        <w:r w:rsidRPr="009051D1">
          <w:rPr>
            <w:rStyle w:val="Hyperlink"/>
            <w:rFonts w:ascii="Sylfaen" w:hAnsi="Sylfaen" w:cs="Arial"/>
            <w:color w:val="0070C0"/>
            <w:lang w:val="hy-AM"/>
          </w:rPr>
          <w:t>hayrapet@unhcr.org</w:t>
        </w:r>
      </w:hyperlink>
      <w:r w:rsidRPr="009051D1">
        <w:rPr>
          <w:rFonts w:ascii="Sylfaen" w:eastAsia="Times New Roman" w:hAnsi="Sylfaen" w:cs="Arial"/>
          <w:bCs/>
          <w:color w:val="0070C0"/>
          <w:lang w:val="hy-AM"/>
        </w:rPr>
        <w:t>,</w:t>
      </w:r>
      <w:r w:rsidRPr="009051D1">
        <w:rPr>
          <w:rFonts w:ascii="Sylfaen" w:hAnsi="Sylfaen" w:cs="Arial"/>
          <w:color w:val="0070C0"/>
          <w:lang w:val="hy-AM"/>
        </w:rPr>
        <w:t xml:space="preserve"> </w:t>
      </w:r>
      <w:r w:rsidRPr="00933921">
        <w:rPr>
          <w:rFonts w:ascii="Sylfaen" w:eastAsia="Times New Roman" w:hAnsi="Sylfaen" w:cs="Arial"/>
          <w:bCs/>
          <w:color w:val="000000"/>
          <w:lang w:val="hy-AM"/>
        </w:rPr>
        <w:t>+374 91 41 61 27</w:t>
      </w:r>
      <w:r w:rsidR="00346886" w:rsidRPr="009051D1">
        <w:rPr>
          <w:rFonts w:ascii="Sylfaen" w:eastAsia="Times New Roman" w:hAnsi="Sylfaen" w:cs="Arial"/>
          <w:bCs/>
          <w:color w:val="000000"/>
          <w:lang w:val="hy-AM"/>
        </w:rPr>
        <w:t>:</w:t>
      </w:r>
    </w:p>
    <w:sectPr w:rsidR="008E412B" w:rsidRPr="009051D1" w:rsidSect="00933921">
      <w:pgSz w:w="11906" w:h="16838"/>
      <w:pgMar w:top="426"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_no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5CDC"/>
    <w:multiLevelType w:val="hybridMultilevel"/>
    <w:tmpl w:val="387AE7F8"/>
    <w:lvl w:ilvl="0" w:tplc="01D8F330">
      <w:start w:val="10"/>
      <w:numFmt w:val="bullet"/>
      <w:lvlText w:val="-"/>
      <w:lvlJc w:val="left"/>
      <w:pPr>
        <w:ind w:left="1080" w:hanging="360"/>
      </w:pPr>
      <w:rPr>
        <w:rFonts w:ascii="Calibri" w:eastAsiaTheme="minorHAns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5113629"/>
    <w:multiLevelType w:val="hybridMultilevel"/>
    <w:tmpl w:val="2714889A"/>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2" w15:restartNumberingAfterBreak="0">
    <w:nsid w:val="6DFA5AC2"/>
    <w:multiLevelType w:val="hybridMultilevel"/>
    <w:tmpl w:val="0D72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79"/>
    <w:rsid w:val="000351E9"/>
    <w:rsid w:val="00106392"/>
    <w:rsid w:val="001813EB"/>
    <w:rsid w:val="00193F27"/>
    <w:rsid w:val="00303601"/>
    <w:rsid w:val="0034108D"/>
    <w:rsid w:val="00346886"/>
    <w:rsid w:val="003558F6"/>
    <w:rsid w:val="0045621B"/>
    <w:rsid w:val="00725389"/>
    <w:rsid w:val="00776D9E"/>
    <w:rsid w:val="008C2BB9"/>
    <w:rsid w:val="008E412B"/>
    <w:rsid w:val="009051D1"/>
    <w:rsid w:val="00933921"/>
    <w:rsid w:val="009F6127"/>
    <w:rsid w:val="00A313B7"/>
    <w:rsid w:val="00BB3479"/>
    <w:rsid w:val="00C30C3A"/>
    <w:rsid w:val="00CA09E2"/>
    <w:rsid w:val="00CF4C53"/>
    <w:rsid w:val="00D61C75"/>
    <w:rsid w:val="00D91AAD"/>
    <w:rsid w:val="00E644BD"/>
    <w:rsid w:val="00F83B43"/>
    <w:rsid w:val="00FC0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EB91"/>
  <w15:chartTrackingRefBased/>
  <w15:docId w15:val="{1F6F3D16-75FF-4887-853B-20521C60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4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479"/>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8E412B"/>
    <w:rPr>
      <w:color w:val="0000FF"/>
      <w:u w:val="single"/>
    </w:rPr>
  </w:style>
  <w:style w:type="paragraph" w:styleId="NormalWeb">
    <w:name w:val="Normal (Web)"/>
    <w:basedOn w:val="Normal"/>
    <w:uiPriority w:val="99"/>
    <w:unhideWhenUsed/>
    <w:rsid w:val="008E412B"/>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82733">
      <w:bodyDiv w:val="1"/>
      <w:marLeft w:val="0"/>
      <w:marRight w:val="0"/>
      <w:marTop w:val="0"/>
      <w:marBottom w:val="0"/>
      <w:divBdr>
        <w:top w:val="none" w:sz="0" w:space="0" w:color="auto"/>
        <w:left w:val="none" w:sz="0" w:space="0" w:color="auto"/>
        <w:bottom w:val="none" w:sz="0" w:space="0" w:color="auto"/>
        <w:right w:val="none" w:sz="0" w:space="0" w:color="auto"/>
      </w:divBdr>
    </w:div>
    <w:div w:id="8878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yrapet@unhcr.org" TargetMode="External"/><Relationship Id="rId5" Type="http://schemas.openxmlformats.org/officeDocument/2006/relationships/styles" Target="styles.xml"/><Relationship Id="rId10" Type="http://schemas.openxmlformats.org/officeDocument/2006/relationships/hyperlink" Target="https://www.unhcr.org/news/press/2020/6/5ee9db2e4/1-cent-humanity-displaced-unhcr-global-trends-report.html" TargetMode="External"/><Relationship Id="rId4" Type="http://schemas.openxmlformats.org/officeDocument/2006/relationships/numbering" Target="numbering.xml"/><Relationship Id="rId9" Type="http://schemas.openxmlformats.org/officeDocument/2006/relationships/hyperlink" Target="https://www.unhcr.org/globaltrend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67229c0330fda8363212ba3260a5be6e">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e2b4448d3d5870f80c03b97de43cacb2"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77F8D-D0BC-4A50-96B1-6E1CAE374B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BE9B59-FDDA-467F-8F9B-8AB16FD18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F489F-3B9E-434B-97F7-6E66FF8F4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Chukhajyan</dc:creator>
  <cp:keywords/>
  <dc:description/>
  <cp:lastModifiedBy>Mariam Alikhanova</cp:lastModifiedBy>
  <cp:revision>4</cp:revision>
  <dcterms:created xsi:type="dcterms:W3CDTF">2020-06-19T18:36:00Z</dcterms:created>
  <dcterms:modified xsi:type="dcterms:W3CDTF">2021-10-07T19:02:00Z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