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2E113ED" w:rsidR="005C5C7E" w:rsidRPr="00FA0906" w:rsidRDefault="00306B8C">
      <w:pPr>
        <w:rPr>
          <w:szCs w:val="24"/>
        </w:rPr>
      </w:pPr>
      <w:r w:rsidRPr="00FA0906">
        <w:rPr>
          <w:noProof/>
          <w:sz w:val="20"/>
          <w:lang w:val="en-US"/>
        </w:rPr>
        <w:drawing>
          <wp:anchor distT="0" distB="0" distL="114300" distR="114300" simplePos="0" relativeHeight="251658240" behindDoc="0" locked="0" layoutInCell="1" allowOverlap="1" wp14:anchorId="13534857" wp14:editId="3C2C6257">
            <wp:simplePos x="0" y="0"/>
            <wp:positionH relativeFrom="column">
              <wp:posOffset>-419100</wp:posOffset>
            </wp:positionH>
            <wp:positionV relativeFrom="paragraph">
              <wp:posOffset>-478155</wp:posOffset>
            </wp:positionV>
            <wp:extent cx="996315" cy="47815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315" cy="478155"/>
                    </a:xfrm>
                    <a:prstGeom prst="rect">
                      <a:avLst/>
                    </a:prstGeom>
                  </pic:spPr>
                </pic:pic>
              </a:graphicData>
            </a:graphic>
          </wp:anchor>
        </w:drawing>
      </w:r>
    </w:p>
    <w:p w14:paraId="00000005" w14:textId="77777777" w:rsidR="005C5C7E" w:rsidRPr="00FA0906" w:rsidRDefault="0059231D">
      <w:pPr>
        <w:rPr>
          <w:b/>
          <w:sz w:val="26"/>
          <w:szCs w:val="28"/>
        </w:rPr>
      </w:pPr>
      <w:r w:rsidRPr="00FA0906">
        <w:rPr>
          <w:b/>
          <w:sz w:val="26"/>
          <w:szCs w:val="28"/>
        </w:rPr>
        <w:t>Confronting the silent and endemic crisis of harmful practices</w:t>
      </w:r>
    </w:p>
    <w:p w14:paraId="00000006" w14:textId="77777777" w:rsidR="005C5C7E" w:rsidRPr="00FA0906" w:rsidRDefault="005C5C7E">
      <w:pPr>
        <w:rPr>
          <w:b/>
          <w:sz w:val="26"/>
          <w:szCs w:val="28"/>
        </w:rPr>
      </w:pPr>
    </w:p>
    <w:p w14:paraId="00000007" w14:textId="77777777" w:rsidR="005C5C7E" w:rsidRPr="00FA0906" w:rsidRDefault="0059231D">
      <w:pPr>
        <w:rPr>
          <w:b/>
          <w:szCs w:val="24"/>
        </w:rPr>
      </w:pPr>
      <w:r w:rsidRPr="00FA0906">
        <w:rPr>
          <w:b/>
          <w:szCs w:val="24"/>
        </w:rPr>
        <w:t>Urgent, accelerated action needed to stop female genital mutilation, child marriage, and other practices that harm women and girls, according to new UNFPA report</w:t>
      </w:r>
    </w:p>
    <w:p w14:paraId="00000008" w14:textId="77777777" w:rsidR="005C5C7E" w:rsidRPr="00FA0906" w:rsidRDefault="005C5C7E">
      <w:pPr>
        <w:rPr>
          <w:sz w:val="20"/>
        </w:rPr>
      </w:pPr>
    </w:p>
    <w:p w14:paraId="00000009" w14:textId="44F745D8" w:rsidR="005C5C7E" w:rsidRPr="00FA0906" w:rsidRDefault="0059231D">
      <w:pPr>
        <w:rPr>
          <w:szCs w:val="24"/>
        </w:rPr>
      </w:pPr>
      <w:r w:rsidRPr="00FA0906">
        <w:rPr>
          <w:szCs w:val="24"/>
        </w:rPr>
        <w:t>30 June 2020 -</w:t>
      </w:r>
      <w:r w:rsidR="00E007F6">
        <w:rPr>
          <w:szCs w:val="24"/>
        </w:rPr>
        <w:t xml:space="preserve"> </w:t>
      </w:r>
      <w:r w:rsidRPr="00FA0906">
        <w:rPr>
          <w:szCs w:val="24"/>
        </w:rPr>
        <w:t xml:space="preserve">Every year, millions of girls </w:t>
      </w:r>
      <w:r w:rsidR="00F1373F" w:rsidRPr="00FA0906">
        <w:rPr>
          <w:szCs w:val="24"/>
        </w:rPr>
        <w:t xml:space="preserve">around the world </w:t>
      </w:r>
      <w:r w:rsidRPr="00FA0906">
        <w:rPr>
          <w:szCs w:val="24"/>
        </w:rPr>
        <w:t xml:space="preserve">are subjected to practices that harm them physically and emotionally, with the full knowledge and consent of their families, </w:t>
      </w:r>
      <w:proofErr w:type="gramStart"/>
      <w:r w:rsidRPr="00FA0906">
        <w:rPr>
          <w:szCs w:val="24"/>
        </w:rPr>
        <w:t>friends</w:t>
      </w:r>
      <w:proofErr w:type="gramEnd"/>
      <w:r w:rsidRPr="00FA0906">
        <w:rPr>
          <w:szCs w:val="24"/>
        </w:rPr>
        <w:t xml:space="preserve"> and communities, according to the </w:t>
      </w:r>
      <w:r w:rsidRPr="00FA0906">
        <w:rPr>
          <w:i/>
          <w:szCs w:val="24"/>
        </w:rPr>
        <w:t>State of World Population 2020</w:t>
      </w:r>
      <w:r w:rsidRPr="00FA0906">
        <w:rPr>
          <w:szCs w:val="24"/>
        </w:rPr>
        <w:t>, released today by UNFPA, the United Nations sexual and reproductive health agency.</w:t>
      </w:r>
    </w:p>
    <w:p w14:paraId="0000000A" w14:textId="77777777" w:rsidR="005C5C7E" w:rsidRPr="00FA0906" w:rsidRDefault="005C5C7E">
      <w:pPr>
        <w:rPr>
          <w:szCs w:val="24"/>
        </w:rPr>
      </w:pPr>
    </w:p>
    <w:p w14:paraId="0000000B" w14:textId="77777777" w:rsidR="005C5C7E" w:rsidRPr="00FA0906" w:rsidRDefault="0059231D">
      <w:pPr>
        <w:rPr>
          <w:szCs w:val="24"/>
        </w:rPr>
      </w:pPr>
      <w:r w:rsidRPr="00FA0906">
        <w:rPr>
          <w:szCs w:val="24"/>
        </w:rPr>
        <w:t xml:space="preserve">At least 19 harmful practices, ranging from breast ironing to virginity testing, are considered human rights violations, according to the UNFPA report, which focuses on the three most prevalent ones: female genital mutilation, child marriage, and extreme bias against daughters in </w:t>
      </w:r>
      <w:proofErr w:type="spellStart"/>
      <w:r w:rsidRPr="00FA0906">
        <w:rPr>
          <w:szCs w:val="24"/>
        </w:rPr>
        <w:t>favour</w:t>
      </w:r>
      <w:proofErr w:type="spellEnd"/>
      <w:r w:rsidRPr="00FA0906">
        <w:rPr>
          <w:szCs w:val="24"/>
        </w:rPr>
        <w:t xml:space="preserve"> of sons.</w:t>
      </w:r>
    </w:p>
    <w:p w14:paraId="0000000C" w14:textId="77777777" w:rsidR="005C5C7E" w:rsidRPr="00FA0906" w:rsidRDefault="005C5C7E">
      <w:pPr>
        <w:rPr>
          <w:szCs w:val="24"/>
        </w:rPr>
      </w:pPr>
    </w:p>
    <w:p w14:paraId="0000000D" w14:textId="77777777" w:rsidR="005C5C7E" w:rsidRPr="00FA0906" w:rsidRDefault="0059231D">
      <w:pPr>
        <w:rPr>
          <w:szCs w:val="24"/>
        </w:rPr>
      </w:pPr>
      <w:r w:rsidRPr="00FA0906">
        <w:rPr>
          <w:szCs w:val="24"/>
        </w:rPr>
        <w:t>“Harmful practices against girls cause profound and lasting trauma, robbing them of their right to reach their full potential,” says UNFPA Executive Director Dr. Natalia Kanem.</w:t>
      </w:r>
    </w:p>
    <w:p w14:paraId="0000000E" w14:textId="77777777" w:rsidR="005C5C7E" w:rsidRPr="00FA0906" w:rsidRDefault="005C5C7E">
      <w:pPr>
        <w:rPr>
          <w:szCs w:val="24"/>
        </w:rPr>
      </w:pPr>
    </w:p>
    <w:p w14:paraId="0000000F" w14:textId="77777777" w:rsidR="005C5C7E" w:rsidRPr="00FA0906" w:rsidRDefault="0059231D">
      <w:pPr>
        <w:rPr>
          <w:szCs w:val="24"/>
        </w:rPr>
      </w:pPr>
      <w:r w:rsidRPr="00FA0906">
        <w:rPr>
          <w:szCs w:val="24"/>
        </w:rPr>
        <w:t xml:space="preserve">This year, an estimated 4.1 million girls will be subjected to female genital mutilation. Today, 33,000 girls under age 18 will be forced into marriages, usually </w:t>
      </w:r>
      <w:proofErr w:type="spellStart"/>
      <w:r w:rsidRPr="00FA0906">
        <w:rPr>
          <w:szCs w:val="24"/>
        </w:rPr>
        <w:t>to</w:t>
      </w:r>
      <w:proofErr w:type="spellEnd"/>
      <w:r w:rsidRPr="00FA0906">
        <w:rPr>
          <w:szCs w:val="24"/>
        </w:rPr>
        <w:t xml:space="preserve"> much older men. Also, an extreme preference for sons over daughters in some countries has fueled gender-biased sex selection or extreme neglect that leads to their death as children, resulting in 140 million “missing females.”</w:t>
      </w:r>
    </w:p>
    <w:p w14:paraId="00000010" w14:textId="77777777" w:rsidR="005C5C7E" w:rsidRPr="00FA0906" w:rsidRDefault="005C5C7E">
      <w:pPr>
        <w:rPr>
          <w:sz w:val="20"/>
        </w:rPr>
      </w:pPr>
    </w:p>
    <w:p w14:paraId="43AB3081" w14:textId="7A9856B8" w:rsidR="006B4DBD" w:rsidRPr="00FA0906" w:rsidRDefault="0023457A">
      <w:pPr>
        <w:rPr>
          <w:szCs w:val="24"/>
        </w:rPr>
      </w:pPr>
      <w:r w:rsidRPr="00FA0906">
        <w:rPr>
          <w:szCs w:val="24"/>
        </w:rPr>
        <w:t xml:space="preserve">In the Eastern Europe and Central Asia, child marriage is </w:t>
      </w:r>
      <w:r w:rsidR="006B4DBD" w:rsidRPr="00FA0906">
        <w:rPr>
          <w:szCs w:val="24"/>
        </w:rPr>
        <w:t xml:space="preserve">generally illegal and </w:t>
      </w:r>
      <w:r w:rsidRPr="00FA0906">
        <w:rPr>
          <w:szCs w:val="24"/>
        </w:rPr>
        <w:t xml:space="preserve">on the decline overall, but is still practiced widely in </w:t>
      </w:r>
      <w:r w:rsidR="006B4DBD" w:rsidRPr="00FA0906">
        <w:rPr>
          <w:szCs w:val="24"/>
        </w:rPr>
        <w:t xml:space="preserve">parts of the region (up to 15% of </w:t>
      </w:r>
      <w:r w:rsidRPr="00FA0906">
        <w:rPr>
          <w:szCs w:val="24"/>
        </w:rPr>
        <w:t>women were married before they turned</w:t>
      </w:r>
      <w:r w:rsidR="006B4DBD" w:rsidRPr="00FA0906">
        <w:rPr>
          <w:szCs w:val="24"/>
        </w:rPr>
        <w:t xml:space="preserve"> 18 in some countries; and </w:t>
      </w:r>
      <w:r w:rsidR="00B717BD" w:rsidRPr="00FA0906">
        <w:rPr>
          <w:szCs w:val="24"/>
        </w:rPr>
        <w:t xml:space="preserve">in </w:t>
      </w:r>
      <w:r w:rsidR="006B4DBD" w:rsidRPr="00FA0906">
        <w:rPr>
          <w:szCs w:val="24"/>
        </w:rPr>
        <w:t>some communities one in two women was married as a child).</w:t>
      </w:r>
    </w:p>
    <w:p w14:paraId="132E726A" w14:textId="77777777" w:rsidR="006B4DBD" w:rsidRPr="00FA0906" w:rsidRDefault="006B4DBD">
      <w:pPr>
        <w:rPr>
          <w:szCs w:val="24"/>
        </w:rPr>
      </w:pPr>
    </w:p>
    <w:p w14:paraId="1B84431B" w14:textId="4143D53E" w:rsidR="0023457A" w:rsidRPr="00FA0906" w:rsidRDefault="006B4DBD">
      <w:pPr>
        <w:rPr>
          <w:szCs w:val="24"/>
        </w:rPr>
      </w:pPr>
      <w:r w:rsidRPr="00FA0906">
        <w:rPr>
          <w:szCs w:val="24"/>
        </w:rPr>
        <w:t xml:space="preserve">Son preference also remains common in the Eastern Europe and Central Asia region, resulting in heavily imbalanced sex-at-birth ratios in </w:t>
      </w:r>
      <w:r w:rsidR="00B717BD" w:rsidRPr="00FA0906">
        <w:rPr>
          <w:szCs w:val="24"/>
        </w:rPr>
        <w:t xml:space="preserve">parts of the </w:t>
      </w:r>
      <w:r w:rsidRPr="00FA0906">
        <w:rPr>
          <w:szCs w:val="24"/>
        </w:rPr>
        <w:t>South Caucasus and</w:t>
      </w:r>
      <w:r w:rsidR="00B717BD" w:rsidRPr="00FA0906">
        <w:rPr>
          <w:szCs w:val="24"/>
        </w:rPr>
        <w:t xml:space="preserve"> </w:t>
      </w:r>
      <w:r w:rsidRPr="00FA0906">
        <w:rPr>
          <w:szCs w:val="24"/>
        </w:rPr>
        <w:t>South-East Europe</w:t>
      </w:r>
      <w:r w:rsidR="00B717BD" w:rsidRPr="00FA0906">
        <w:rPr>
          <w:szCs w:val="24"/>
        </w:rPr>
        <w:t xml:space="preserve">, as many more boys are born there than girls.   </w:t>
      </w:r>
      <w:r w:rsidRPr="00FA0906">
        <w:rPr>
          <w:szCs w:val="24"/>
        </w:rPr>
        <w:t xml:space="preserve">       </w:t>
      </w:r>
      <w:r w:rsidR="0023457A" w:rsidRPr="00FA0906">
        <w:rPr>
          <w:szCs w:val="24"/>
        </w:rPr>
        <w:t xml:space="preserve">     </w:t>
      </w:r>
    </w:p>
    <w:p w14:paraId="2E9C693B" w14:textId="77777777" w:rsidR="0023457A" w:rsidRPr="00FA0906" w:rsidRDefault="0023457A">
      <w:pPr>
        <w:rPr>
          <w:szCs w:val="24"/>
        </w:rPr>
      </w:pPr>
    </w:p>
    <w:p w14:paraId="00000014" w14:textId="73BEE7DC" w:rsidR="005C5C7E" w:rsidRPr="00FA0906" w:rsidRDefault="0059231D">
      <w:pPr>
        <w:rPr>
          <w:szCs w:val="24"/>
        </w:rPr>
      </w:pPr>
      <w:r w:rsidRPr="00FA0906">
        <w:rPr>
          <w:szCs w:val="24"/>
        </w:rPr>
        <w:t>Countries that have ratified international treaties such as the Convention on the Rights of the Child have a duty to end the harm</w:t>
      </w:r>
      <w:r w:rsidR="00B717BD" w:rsidRPr="00FA0906">
        <w:rPr>
          <w:szCs w:val="24"/>
        </w:rPr>
        <w:t xml:space="preserve">. </w:t>
      </w:r>
      <w:r w:rsidRPr="00FA0906">
        <w:rPr>
          <w:szCs w:val="24"/>
        </w:rPr>
        <w:t>Many have responded with laws, but laws alone are not enough.</w:t>
      </w:r>
    </w:p>
    <w:p w14:paraId="00000015" w14:textId="77777777" w:rsidR="005C5C7E" w:rsidRPr="00FA0906" w:rsidRDefault="005C5C7E">
      <w:pPr>
        <w:rPr>
          <w:szCs w:val="24"/>
        </w:rPr>
      </w:pPr>
    </w:p>
    <w:p w14:paraId="79422617" w14:textId="77777777" w:rsidR="00B717BD" w:rsidRPr="00FA0906" w:rsidRDefault="0059231D">
      <w:pPr>
        <w:rPr>
          <w:szCs w:val="24"/>
        </w:rPr>
      </w:pPr>
      <w:r w:rsidRPr="00FA0906">
        <w:rPr>
          <w:szCs w:val="24"/>
        </w:rPr>
        <w:t xml:space="preserve">Decades of experience and research show that bottom-up, grassroots approaches are better at bringing change, the UNFPA report states. </w:t>
      </w:r>
    </w:p>
    <w:p w14:paraId="42BE2576" w14:textId="77777777" w:rsidR="00B717BD" w:rsidRPr="00FA0906" w:rsidRDefault="00B717BD">
      <w:pPr>
        <w:rPr>
          <w:szCs w:val="24"/>
        </w:rPr>
      </w:pPr>
    </w:p>
    <w:p w14:paraId="7BB1C5E9" w14:textId="329C1991" w:rsidR="00866D4F" w:rsidRPr="00FA0906" w:rsidRDefault="00866D4F">
      <w:pPr>
        <w:rPr>
          <w:szCs w:val="24"/>
        </w:rPr>
      </w:pPr>
      <w:r w:rsidRPr="00FA0906">
        <w:rPr>
          <w:szCs w:val="24"/>
        </w:rPr>
        <w:t xml:space="preserve">“These harmful practices have one root cause in common: the widespread and persistent under-valuing of girls and women,” says Alanna Armitage, UNFPA Regional Director for Eastern Europe and Central Asia. </w:t>
      </w:r>
      <w:r w:rsidR="0059231D" w:rsidRPr="00FA0906">
        <w:rPr>
          <w:szCs w:val="24"/>
        </w:rPr>
        <w:t>“</w:t>
      </w:r>
      <w:r w:rsidRPr="00FA0906">
        <w:rPr>
          <w:szCs w:val="24"/>
        </w:rPr>
        <w:t>But w</w:t>
      </w:r>
      <w:r w:rsidR="0059231D" w:rsidRPr="00FA0906">
        <w:rPr>
          <w:szCs w:val="24"/>
        </w:rPr>
        <w:t xml:space="preserve">e </w:t>
      </w:r>
      <w:r w:rsidRPr="00FA0906">
        <w:rPr>
          <w:szCs w:val="24"/>
        </w:rPr>
        <w:t xml:space="preserve">are seeing that social norms are shifting in the right direction, </w:t>
      </w:r>
      <w:r w:rsidRPr="00FA0906">
        <w:rPr>
          <w:szCs w:val="24"/>
        </w:rPr>
        <w:lastRenderedPageBreak/>
        <w:t xml:space="preserve">and there is a real chance that </w:t>
      </w:r>
      <w:r w:rsidR="00DB75BF" w:rsidRPr="00FA0906">
        <w:rPr>
          <w:szCs w:val="24"/>
        </w:rPr>
        <w:t xml:space="preserve">working together – governments, civil society, influencers and role models – </w:t>
      </w:r>
      <w:r w:rsidRPr="00FA0906">
        <w:rPr>
          <w:szCs w:val="24"/>
        </w:rPr>
        <w:t>we</w:t>
      </w:r>
      <w:r w:rsidR="00DB75BF" w:rsidRPr="00FA0906">
        <w:rPr>
          <w:szCs w:val="24"/>
        </w:rPr>
        <w:t xml:space="preserve"> </w:t>
      </w:r>
      <w:r w:rsidRPr="00FA0906">
        <w:rPr>
          <w:szCs w:val="24"/>
        </w:rPr>
        <w:t>can make practices harming girls a thing of the past.”</w:t>
      </w:r>
    </w:p>
    <w:p w14:paraId="00000017" w14:textId="77777777" w:rsidR="005C5C7E" w:rsidRPr="00FA0906" w:rsidRDefault="005C5C7E">
      <w:pPr>
        <w:rPr>
          <w:szCs w:val="24"/>
        </w:rPr>
      </w:pPr>
    </w:p>
    <w:p w14:paraId="1F07D511" w14:textId="536E456F" w:rsidR="00DB75BF" w:rsidRPr="00FA0906" w:rsidRDefault="00DB75BF" w:rsidP="00DB75BF">
      <w:pPr>
        <w:rPr>
          <w:szCs w:val="24"/>
        </w:rPr>
      </w:pPr>
      <w:proofErr w:type="spellStart"/>
      <w:r w:rsidRPr="00FA0906">
        <w:rPr>
          <w:szCs w:val="24"/>
        </w:rPr>
        <w:t>Programmes</w:t>
      </w:r>
      <w:proofErr w:type="spellEnd"/>
      <w:r w:rsidRPr="00FA0906">
        <w:rPr>
          <w:szCs w:val="24"/>
        </w:rPr>
        <w:t xml:space="preserve"> to change </w:t>
      </w:r>
      <w:r w:rsidR="0059231D" w:rsidRPr="00FA0906">
        <w:rPr>
          <w:szCs w:val="24"/>
        </w:rPr>
        <w:t xml:space="preserve">discriminatory </w:t>
      </w:r>
      <w:r w:rsidRPr="00FA0906">
        <w:rPr>
          <w:szCs w:val="24"/>
        </w:rPr>
        <w:t xml:space="preserve">social norms are effective in eliminating harmful practices, but they must not focus narrowly on just these practices. Rather, they should address the broader issues at play, including the subordinate position of women and girls, their human rights, and how to elevate their status and access to opportunities, the report says. </w:t>
      </w:r>
    </w:p>
    <w:p w14:paraId="475C2B34" w14:textId="77777777" w:rsidR="00DB75BF" w:rsidRPr="00FA0906" w:rsidRDefault="00DB75BF" w:rsidP="00DB75BF">
      <w:pPr>
        <w:rPr>
          <w:szCs w:val="24"/>
        </w:rPr>
      </w:pPr>
    </w:p>
    <w:p w14:paraId="0000001A" w14:textId="660F11D4" w:rsidR="005C5C7E" w:rsidRPr="00FA0906" w:rsidRDefault="00132EC2">
      <w:pPr>
        <w:rPr>
          <w:szCs w:val="24"/>
        </w:rPr>
      </w:pPr>
      <w:r w:rsidRPr="00FA0906">
        <w:rPr>
          <w:szCs w:val="24"/>
        </w:rPr>
        <w:t>Globally, e</w:t>
      </w:r>
      <w:r w:rsidR="0059231D" w:rsidRPr="00FA0906">
        <w:rPr>
          <w:szCs w:val="24"/>
        </w:rPr>
        <w:t>nding child marriage and female genital mutilation worldwide is possible within 10 years by scaling up efforts to keep girls in school longer and teach them life skills and to engage men and boys in social change. Investments totaling</w:t>
      </w:r>
      <w:r w:rsidR="006D545B" w:rsidRPr="00FA0906">
        <w:rPr>
          <w:szCs w:val="24"/>
        </w:rPr>
        <w:t xml:space="preserve"> $3.4 billion a year through 203</w:t>
      </w:r>
      <w:r w:rsidR="0059231D" w:rsidRPr="00FA0906">
        <w:rPr>
          <w:szCs w:val="24"/>
        </w:rPr>
        <w:t>0 would end these two harmful practices and end the suffering of an estimated 84 million girls, the report shows.</w:t>
      </w:r>
    </w:p>
    <w:p w14:paraId="0000001B" w14:textId="77777777" w:rsidR="005C5C7E" w:rsidRPr="00FA0906" w:rsidRDefault="005C5C7E">
      <w:pPr>
        <w:rPr>
          <w:b/>
          <w:sz w:val="20"/>
        </w:rPr>
      </w:pPr>
    </w:p>
    <w:p w14:paraId="0000001C" w14:textId="2BE56EF1" w:rsidR="005C5C7E" w:rsidRPr="00FA0906" w:rsidRDefault="0059231D">
      <w:pPr>
        <w:rPr>
          <w:szCs w:val="24"/>
        </w:rPr>
      </w:pPr>
      <w:r w:rsidRPr="00FA0906">
        <w:rPr>
          <w:szCs w:val="24"/>
        </w:rPr>
        <w:t xml:space="preserve">While progress has been made in ending some harmful practices worldwide, the COVID-19 pandemic threatens to reverse gains. </w:t>
      </w:r>
      <w:hyperlink r:id="rId6">
        <w:r w:rsidRPr="00FA0906">
          <w:rPr>
            <w:color w:val="1155CC"/>
            <w:szCs w:val="24"/>
            <w:u w:val="single"/>
          </w:rPr>
          <w:t>A recent analysis</w:t>
        </w:r>
      </w:hyperlink>
      <w:r w:rsidRPr="00FA0906">
        <w:rPr>
          <w:szCs w:val="24"/>
        </w:rPr>
        <w:t xml:space="preserve"> revealed that if services and </w:t>
      </w:r>
      <w:proofErr w:type="spellStart"/>
      <w:r w:rsidRPr="00FA0906">
        <w:rPr>
          <w:szCs w:val="24"/>
        </w:rPr>
        <w:t>programmes</w:t>
      </w:r>
      <w:proofErr w:type="spellEnd"/>
      <w:r w:rsidRPr="00FA0906">
        <w:rPr>
          <w:szCs w:val="24"/>
        </w:rPr>
        <w:t xml:space="preserve"> remain shuttered for six months, an additional 13 million girls may be forced into marriage and 2 million more girls may be subjected to female genital mutilation between now and 2030. </w:t>
      </w:r>
    </w:p>
    <w:p w14:paraId="1BDDEAC5" w14:textId="2B844B87" w:rsidR="00132EC2" w:rsidRPr="00FA0906" w:rsidRDefault="00132EC2">
      <w:pPr>
        <w:rPr>
          <w:szCs w:val="24"/>
        </w:rPr>
      </w:pPr>
    </w:p>
    <w:p w14:paraId="0000001D" w14:textId="7B4E76CE" w:rsidR="005C5C7E" w:rsidRPr="00FA0906" w:rsidRDefault="00132EC2">
      <w:pPr>
        <w:rPr>
          <w:szCs w:val="24"/>
        </w:rPr>
      </w:pPr>
      <w:r w:rsidRPr="00FA0906">
        <w:rPr>
          <w:szCs w:val="24"/>
        </w:rPr>
        <w:t xml:space="preserve">The pandemic may increase the risk of forced early marriage as a strategy to reduce the economic burdens in the family. And lockdowns, school closures and movement restrictions are disrupting adolescent girls’ routines and their support systems. </w:t>
      </w:r>
    </w:p>
    <w:p w14:paraId="0C30BCD1" w14:textId="77777777" w:rsidR="00132EC2" w:rsidRPr="00FA0906" w:rsidRDefault="00132EC2">
      <w:pPr>
        <w:rPr>
          <w:szCs w:val="24"/>
        </w:rPr>
      </w:pPr>
    </w:p>
    <w:p w14:paraId="0000001E" w14:textId="488CBF59" w:rsidR="005C5C7E" w:rsidRPr="00FA0906" w:rsidRDefault="0059231D">
      <w:pPr>
        <w:rPr>
          <w:szCs w:val="24"/>
        </w:rPr>
      </w:pPr>
      <w:r w:rsidRPr="00FA0906">
        <w:rPr>
          <w:szCs w:val="24"/>
        </w:rPr>
        <w:t xml:space="preserve">“The pandemic </w:t>
      </w:r>
      <w:r w:rsidR="00277BAA" w:rsidRPr="00FA0906">
        <w:rPr>
          <w:szCs w:val="24"/>
        </w:rPr>
        <w:t>puts more girls at risk and threatens to undermine the progress we’ve made,</w:t>
      </w:r>
      <w:r w:rsidRPr="00FA0906">
        <w:rPr>
          <w:szCs w:val="24"/>
        </w:rPr>
        <w:t xml:space="preserve">” </w:t>
      </w:r>
      <w:r w:rsidR="00277BAA" w:rsidRPr="00FA0906">
        <w:rPr>
          <w:szCs w:val="24"/>
        </w:rPr>
        <w:t>Armitage s</w:t>
      </w:r>
      <w:r w:rsidRPr="00FA0906">
        <w:rPr>
          <w:szCs w:val="24"/>
        </w:rPr>
        <w:t xml:space="preserve">ays. “We </w:t>
      </w:r>
      <w:r w:rsidR="00277BAA" w:rsidRPr="00FA0906">
        <w:rPr>
          <w:szCs w:val="24"/>
        </w:rPr>
        <w:t>must redouble our efforts to ensure that girl</w:t>
      </w:r>
      <w:r w:rsidR="00E01EAF" w:rsidRPr="00FA0906">
        <w:rPr>
          <w:szCs w:val="24"/>
        </w:rPr>
        <w:t>s</w:t>
      </w:r>
      <w:r w:rsidR="00277BAA" w:rsidRPr="00FA0906">
        <w:rPr>
          <w:szCs w:val="24"/>
        </w:rPr>
        <w:t xml:space="preserve"> everywhere</w:t>
      </w:r>
      <w:r w:rsidR="00E01EAF" w:rsidRPr="00FA0906">
        <w:rPr>
          <w:szCs w:val="24"/>
        </w:rPr>
        <w:t xml:space="preserve"> are</w:t>
      </w:r>
      <w:r w:rsidR="00277BAA" w:rsidRPr="00FA0906">
        <w:rPr>
          <w:szCs w:val="24"/>
        </w:rPr>
        <w:t xml:space="preserve"> </w:t>
      </w:r>
      <w:r w:rsidR="00E01EAF" w:rsidRPr="00FA0906">
        <w:rPr>
          <w:szCs w:val="24"/>
        </w:rPr>
        <w:t xml:space="preserve">fully </w:t>
      </w:r>
      <w:r w:rsidR="00277BAA" w:rsidRPr="00FA0906">
        <w:rPr>
          <w:szCs w:val="24"/>
        </w:rPr>
        <w:t xml:space="preserve">able to enjoy </w:t>
      </w:r>
      <w:r w:rsidR="00E01EAF" w:rsidRPr="00FA0906">
        <w:rPr>
          <w:szCs w:val="24"/>
        </w:rPr>
        <w:t>t</w:t>
      </w:r>
      <w:r w:rsidR="00277BAA" w:rsidRPr="00FA0906">
        <w:rPr>
          <w:szCs w:val="24"/>
        </w:rPr>
        <w:t>he</w:t>
      </w:r>
      <w:r w:rsidR="00E01EAF" w:rsidRPr="00FA0906">
        <w:rPr>
          <w:szCs w:val="24"/>
        </w:rPr>
        <w:t>i</w:t>
      </w:r>
      <w:r w:rsidR="00277BAA" w:rsidRPr="00FA0906">
        <w:rPr>
          <w:szCs w:val="24"/>
        </w:rPr>
        <w:t xml:space="preserve">r rights, </w:t>
      </w:r>
      <w:r w:rsidR="00E01EAF" w:rsidRPr="00FA0906">
        <w:rPr>
          <w:szCs w:val="24"/>
        </w:rPr>
        <w:t xml:space="preserve">make </w:t>
      </w:r>
      <w:r w:rsidRPr="00FA0906">
        <w:rPr>
          <w:szCs w:val="24"/>
        </w:rPr>
        <w:t xml:space="preserve">choices </w:t>
      </w:r>
      <w:r w:rsidR="00E01EAF" w:rsidRPr="00FA0906">
        <w:rPr>
          <w:szCs w:val="24"/>
        </w:rPr>
        <w:t xml:space="preserve">about their lives and their </w:t>
      </w:r>
      <w:r w:rsidRPr="00FA0906">
        <w:rPr>
          <w:szCs w:val="24"/>
        </w:rPr>
        <w:t>bodies.”</w:t>
      </w:r>
    </w:p>
    <w:p w14:paraId="0000001F" w14:textId="77777777" w:rsidR="005C5C7E" w:rsidRPr="00FA0906" w:rsidRDefault="005C5C7E">
      <w:pPr>
        <w:rPr>
          <w:szCs w:val="24"/>
        </w:rPr>
      </w:pPr>
    </w:p>
    <w:p w14:paraId="00000024" w14:textId="77777777" w:rsidR="005C5C7E" w:rsidRPr="00FA0906" w:rsidRDefault="005C5C7E">
      <w:pPr>
        <w:rPr>
          <w:sz w:val="20"/>
        </w:rPr>
      </w:pPr>
    </w:p>
    <w:p w14:paraId="00000025" w14:textId="77777777" w:rsidR="005C5C7E" w:rsidRPr="00FA0906" w:rsidRDefault="0059231D">
      <w:pPr>
        <w:rPr>
          <w:sz w:val="20"/>
        </w:rPr>
      </w:pPr>
      <w:r w:rsidRPr="00FA0906">
        <w:rPr>
          <w:b/>
          <w:sz w:val="20"/>
        </w:rPr>
        <w:t>For media and interview enquiries, please contact:</w:t>
      </w:r>
    </w:p>
    <w:p w14:paraId="00000027" w14:textId="29E85C22" w:rsidR="005C5C7E" w:rsidRPr="00FA0906" w:rsidRDefault="00B717BD" w:rsidP="00132EC2">
      <w:pPr>
        <w:spacing w:before="240" w:after="240"/>
        <w:rPr>
          <w:sz w:val="20"/>
        </w:rPr>
      </w:pPr>
      <w:r w:rsidRPr="00FA0906">
        <w:rPr>
          <w:sz w:val="20"/>
        </w:rPr>
        <w:t xml:space="preserve">Jens-Hagen </w:t>
      </w:r>
      <w:proofErr w:type="spellStart"/>
      <w:r w:rsidRPr="00FA0906">
        <w:rPr>
          <w:sz w:val="20"/>
        </w:rPr>
        <w:t>Eschenbaecher</w:t>
      </w:r>
      <w:proofErr w:type="spellEnd"/>
      <w:r w:rsidR="0079538A" w:rsidRPr="00FA0906">
        <w:rPr>
          <w:sz w:val="20"/>
        </w:rPr>
        <w:t>:</w:t>
      </w:r>
      <w:r w:rsidRPr="00FA0906">
        <w:rPr>
          <w:sz w:val="20"/>
        </w:rPr>
        <w:t xml:space="preserve"> +90 549 748 36 55 </w:t>
      </w:r>
      <w:hyperlink r:id="rId7" w:history="1">
        <w:r w:rsidRPr="00FA0906">
          <w:rPr>
            <w:rStyle w:val="Hyperlink"/>
            <w:sz w:val="20"/>
          </w:rPr>
          <w:t>eschenbaecher@unfpa.org</w:t>
        </w:r>
      </w:hyperlink>
      <w:r w:rsidR="00132EC2" w:rsidRPr="00FA0906">
        <w:rPr>
          <w:color w:val="1155CC"/>
          <w:sz w:val="20"/>
          <w:u w:val="single"/>
        </w:rPr>
        <w:br/>
      </w:r>
      <w:r w:rsidR="00132EC2" w:rsidRPr="00FA0906">
        <w:rPr>
          <w:sz w:val="20"/>
        </w:rPr>
        <w:br/>
      </w:r>
      <w:r w:rsidR="0059231D" w:rsidRPr="00FA0906">
        <w:rPr>
          <w:sz w:val="20"/>
        </w:rPr>
        <w:t xml:space="preserve">Malene Arboe-Rasmussen: +45 6166 1291; </w:t>
      </w:r>
      <w:hyperlink r:id="rId8" w:history="1">
        <w:r w:rsidR="00132EC2" w:rsidRPr="00FA0906">
          <w:rPr>
            <w:rStyle w:val="Hyperlink"/>
            <w:sz w:val="20"/>
          </w:rPr>
          <w:t>arboe-rasmussen@unfpa.org</w:t>
        </w:r>
      </w:hyperlink>
      <w:r w:rsidR="00132EC2" w:rsidRPr="00FA0906">
        <w:rPr>
          <w:color w:val="1155CC"/>
          <w:sz w:val="20"/>
        </w:rPr>
        <w:br/>
      </w:r>
      <w:r w:rsidR="00132EC2" w:rsidRPr="00FA0906">
        <w:rPr>
          <w:sz w:val="20"/>
        </w:rPr>
        <w:br/>
      </w:r>
      <w:r w:rsidR="0059231D" w:rsidRPr="00FA0906">
        <w:rPr>
          <w:sz w:val="20"/>
        </w:rPr>
        <w:t xml:space="preserve">Eddie Wright: +1 917 831 2074; </w:t>
      </w:r>
      <w:hyperlink r:id="rId9">
        <w:r w:rsidR="0059231D" w:rsidRPr="00FA0906">
          <w:rPr>
            <w:color w:val="1155CC"/>
            <w:sz w:val="20"/>
            <w:u w:val="single"/>
          </w:rPr>
          <w:t>ewright@unfpa.org</w:t>
        </w:r>
      </w:hyperlink>
    </w:p>
    <w:p w14:paraId="00000028" w14:textId="77777777" w:rsidR="005C5C7E" w:rsidRPr="00FA0906" w:rsidRDefault="005C5C7E">
      <w:pPr>
        <w:rPr>
          <w:sz w:val="20"/>
        </w:rPr>
      </w:pPr>
    </w:p>
    <w:sectPr w:rsidR="005C5C7E" w:rsidRPr="00FA09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5CA"/>
    <w:multiLevelType w:val="multilevel"/>
    <w:tmpl w:val="20C45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435DFD"/>
    <w:multiLevelType w:val="multilevel"/>
    <w:tmpl w:val="F746E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7E"/>
    <w:rsid w:val="00132EC2"/>
    <w:rsid w:val="00165D94"/>
    <w:rsid w:val="0023457A"/>
    <w:rsid w:val="00277BAA"/>
    <w:rsid w:val="00306B8C"/>
    <w:rsid w:val="0059231D"/>
    <w:rsid w:val="005C5C7E"/>
    <w:rsid w:val="006B4DBD"/>
    <w:rsid w:val="006D545B"/>
    <w:rsid w:val="0079538A"/>
    <w:rsid w:val="00824A23"/>
    <w:rsid w:val="00866D4F"/>
    <w:rsid w:val="00B717BD"/>
    <w:rsid w:val="00DB75BF"/>
    <w:rsid w:val="00E007F6"/>
    <w:rsid w:val="00E01EAF"/>
    <w:rsid w:val="00F1373F"/>
    <w:rsid w:val="00FA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EEE"/>
  <w15:docId w15:val="{E8F36269-2B2E-45A8-A67E-01F93F00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717BD"/>
    <w:rPr>
      <w:color w:val="0000FF" w:themeColor="hyperlink"/>
      <w:u w:val="single"/>
    </w:rPr>
  </w:style>
  <w:style w:type="paragraph" w:styleId="ListParagraph">
    <w:name w:val="List Paragraph"/>
    <w:basedOn w:val="Normal"/>
    <w:uiPriority w:val="34"/>
    <w:qFormat/>
    <w:rsid w:val="0013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boe-rasmussen@unfpa.org" TargetMode="External"/><Relationship Id="rId3" Type="http://schemas.openxmlformats.org/officeDocument/2006/relationships/settings" Target="settings.xml"/><Relationship Id="rId7" Type="http://schemas.openxmlformats.org/officeDocument/2006/relationships/hyperlink" Target="mailto:eschenbaecher@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fpa.org/resources/impact-covid-19-pandemic-family-planning-and-ending-gender-based-violence-female-genit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right@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Jens-Hagen Eschenbaecher</dc:creator>
  <cp:lastModifiedBy>Mariam Alikhanova</cp:lastModifiedBy>
  <cp:revision>12</cp:revision>
  <dcterms:created xsi:type="dcterms:W3CDTF">2020-06-25T13:46:00Z</dcterms:created>
  <dcterms:modified xsi:type="dcterms:W3CDTF">2021-07-06T18:42:00Z</dcterms:modified>
</cp:coreProperties>
</file>