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6BC0" w14:textId="77777777" w:rsidR="005313B7" w:rsidRDefault="005313B7" w:rsidP="005313B7">
      <w:pPr>
        <w:pStyle w:val="Heading1"/>
        <w:spacing w:before="150" w:beforeAutospacing="0" w:after="30" w:afterAutospacing="0"/>
        <w:rPr>
          <w:rFonts w:ascii="Calibri" w:eastAsia="Times New Roman" w:hAnsi="Calibri" w:cs="Calibri"/>
          <w:sz w:val="44"/>
          <w:szCs w:val="44"/>
        </w:rPr>
      </w:pPr>
      <w:r>
        <w:rPr>
          <w:rFonts w:ascii="Calibri" w:eastAsia="Times New Roman" w:hAnsi="Calibri" w:cs="Calibri"/>
          <w:color w:val="000000"/>
          <w:sz w:val="44"/>
          <w:szCs w:val="44"/>
        </w:rPr>
        <w:t xml:space="preserve">UN report: Pandemic year marked by spike in world </w:t>
      </w:r>
      <w:proofErr w:type="gramStart"/>
      <w:r>
        <w:rPr>
          <w:rFonts w:ascii="Calibri" w:eastAsia="Times New Roman" w:hAnsi="Calibri" w:cs="Calibri"/>
          <w:color w:val="000000"/>
          <w:sz w:val="44"/>
          <w:szCs w:val="44"/>
        </w:rPr>
        <w:t>hunger</w:t>
      </w:r>
      <w:proofErr w:type="gramEnd"/>
    </w:p>
    <w:p w14:paraId="2FCD7F0A" w14:textId="77777777" w:rsidR="005313B7" w:rsidRDefault="005313B7" w:rsidP="005313B7">
      <w:pPr>
        <w:pStyle w:val="subtitle"/>
        <w:spacing w:after="0" w:afterAutospacing="0"/>
        <w:rPr>
          <w:rFonts w:ascii="Calibri" w:hAnsi="Calibri"/>
          <w:color w:val="0070C0"/>
          <w:sz w:val="28"/>
          <w:szCs w:val="28"/>
        </w:rPr>
      </w:pPr>
      <w:r>
        <w:rPr>
          <w:rFonts w:ascii="Calibri" w:hAnsi="Calibri"/>
          <w:color w:val="0070C0"/>
          <w:sz w:val="28"/>
          <w:szCs w:val="28"/>
        </w:rPr>
        <w:t>Africa posting biggest jump. World at critical juncture, must act now for 2030 turnaround.</w:t>
      </w:r>
    </w:p>
    <w:p w14:paraId="798F77C0" w14:textId="77777777" w:rsidR="005313B7" w:rsidRDefault="005313B7" w:rsidP="005313B7">
      <w:pPr>
        <w:pStyle w:val="subtitle"/>
        <w:spacing w:before="0" w:after="0" w:afterAutospacing="0"/>
        <w:rPr>
          <w:rFonts w:ascii="Calibri" w:hAnsi="Calibri"/>
          <w:color w:val="0070C0"/>
          <w:sz w:val="2"/>
          <w:szCs w:val="2"/>
        </w:rPr>
      </w:pPr>
    </w:p>
    <w:p w14:paraId="0FF1E7C8" w14:textId="77777777" w:rsidR="005313B7" w:rsidRDefault="005313B7" w:rsidP="005313B7">
      <w:pPr>
        <w:pStyle w:val="subtitle"/>
        <w:spacing w:after="0" w:afterAutospacing="0"/>
        <w:rPr>
          <w:rFonts w:ascii="Calibri" w:hAnsi="Calibri"/>
        </w:rPr>
      </w:pPr>
      <w:r>
        <w:rPr>
          <w:rFonts w:ascii="Calibri" w:hAnsi="Calibri"/>
          <w:noProof/>
        </w:rPr>
        <w:drawing>
          <wp:inline distT="0" distB="0" distL="0" distR="0" wp14:anchorId="697ADB11" wp14:editId="293313AA">
            <wp:extent cx="5943600" cy="4423410"/>
            <wp:effectExtent l="0" t="0" r="0" b="0"/>
            <wp:docPr id="1" name="Picture 1" descr="Photo: ©FAO/John Keates/Alamy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hoto: ©FAO/John Keates/Alamy Stock Phot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4423410"/>
                    </a:xfrm>
                    <a:prstGeom prst="rect">
                      <a:avLst/>
                    </a:prstGeom>
                    <a:noFill/>
                    <a:ln>
                      <a:noFill/>
                    </a:ln>
                  </pic:spPr>
                </pic:pic>
              </a:graphicData>
            </a:graphic>
          </wp:inline>
        </w:drawing>
      </w:r>
    </w:p>
    <w:p w14:paraId="4E558DD7" w14:textId="77777777" w:rsidR="005313B7" w:rsidRDefault="005313B7" w:rsidP="005313B7">
      <w:pPr>
        <w:pStyle w:val="subtitle"/>
        <w:spacing w:after="0" w:afterAutospacing="0"/>
        <w:rPr>
          <w:rFonts w:ascii="Calibri" w:hAnsi="Calibri"/>
          <w:i/>
          <w:iCs/>
          <w:color w:val="000000"/>
          <w:sz w:val="18"/>
          <w:szCs w:val="18"/>
        </w:rPr>
      </w:pPr>
      <w:r>
        <w:rPr>
          <w:rFonts w:ascii="Calibri" w:hAnsi="Calibri"/>
          <w:i/>
          <w:iCs/>
          <w:color w:val="000000"/>
          <w:sz w:val="18"/>
          <w:szCs w:val="18"/>
        </w:rPr>
        <w:t>A woman sells fruit on the beach in Viet Nam. Photo: ©FAO/John Keates/</w:t>
      </w:r>
      <w:proofErr w:type="spellStart"/>
      <w:r>
        <w:rPr>
          <w:rFonts w:ascii="Calibri" w:hAnsi="Calibri"/>
          <w:i/>
          <w:iCs/>
          <w:color w:val="000000"/>
          <w:sz w:val="18"/>
          <w:szCs w:val="18"/>
        </w:rPr>
        <w:t>Alamy</w:t>
      </w:r>
      <w:proofErr w:type="spellEnd"/>
      <w:r>
        <w:rPr>
          <w:rFonts w:ascii="Calibri" w:hAnsi="Calibri"/>
          <w:i/>
          <w:iCs/>
          <w:color w:val="000000"/>
          <w:sz w:val="18"/>
          <w:szCs w:val="18"/>
        </w:rPr>
        <w:t xml:space="preserve"> Stock Photo</w:t>
      </w:r>
    </w:p>
    <w:p w14:paraId="432F550F" w14:textId="77777777" w:rsidR="005313B7" w:rsidRDefault="005313B7" w:rsidP="005313B7">
      <w:pPr>
        <w:pStyle w:val="NormalWeb"/>
        <w:rPr>
          <w:rStyle w:val="Strong"/>
          <w:b w:val="0"/>
          <w:bCs w:val="0"/>
        </w:rPr>
      </w:pPr>
      <w:r>
        <w:rPr>
          <w:rStyle w:val="Strong"/>
          <w:i/>
          <w:iCs/>
          <w:color w:val="000000"/>
        </w:rPr>
        <w:t xml:space="preserve">12 July 2021, Rome </w:t>
      </w:r>
      <w:r>
        <w:rPr>
          <w:rStyle w:val="Strong"/>
          <w:b w:val="0"/>
          <w:bCs w:val="0"/>
          <w:color w:val="000000"/>
        </w:rPr>
        <w:t xml:space="preserve">- There was a dramatic worsening of world hunger in 2020, the United Nations said today - much of it likely related to the fallout of COVID-19. While the pandemic's impact has yet to be fully mapped*, a multi-agency report estimates that around a tenth of the global population - up to 811 million people - were undernourished last year. The number suggests it will take a tremendous effort for the world to </w:t>
      </w:r>
      <w:proofErr w:type="spellStart"/>
      <w:r>
        <w:rPr>
          <w:rStyle w:val="Strong"/>
          <w:b w:val="0"/>
          <w:bCs w:val="0"/>
          <w:color w:val="000000"/>
        </w:rPr>
        <w:t>honour</w:t>
      </w:r>
      <w:proofErr w:type="spellEnd"/>
      <w:r>
        <w:rPr>
          <w:rStyle w:val="Strong"/>
          <w:b w:val="0"/>
          <w:bCs w:val="0"/>
          <w:color w:val="000000"/>
        </w:rPr>
        <w:t xml:space="preserve"> its pledge to end hunger by 2030.  </w:t>
      </w:r>
    </w:p>
    <w:p w14:paraId="09DF0621" w14:textId="77777777" w:rsidR="005313B7" w:rsidRDefault="005313B7" w:rsidP="005313B7">
      <w:pPr>
        <w:pStyle w:val="NormalWeb"/>
        <w:rPr>
          <w:rStyle w:val="Strong"/>
          <w:b w:val="0"/>
          <w:bCs w:val="0"/>
          <w:color w:val="000000"/>
        </w:rPr>
      </w:pPr>
      <w:r>
        <w:rPr>
          <w:rStyle w:val="Strong"/>
          <w:b w:val="0"/>
          <w:bCs w:val="0"/>
          <w:color w:val="000000"/>
        </w:rPr>
        <w:t xml:space="preserve">This year's edition of </w:t>
      </w:r>
      <w:hyperlink r:id="rId6" w:history="1">
        <w:r>
          <w:rPr>
            <w:rStyle w:val="Hyperlink"/>
            <w:i/>
            <w:iCs/>
          </w:rPr>
          <w:t>The State of Food Security and Nutrition in the World</w:t>
        </w:r>
      </w:hyperlink>
      <w:r>
        <w:rPr>
          <w:rStyle w:val="Strong"/>
          <w:b w:val="0"/>
          <w:bCs w:val="0"/>
          <w:i/>
          <w:iCs/>
          <w:color w:val="000000"/>
        </w:rPr>
        <w:t xml:space="preserve"> </w:t>
      </w:r>
      <w:r>
        <w:rPr>
          <w:rStyle w:val="Strong"/>
          <w:b w:val="0"/>
          <w:bCs w:val="0"/>
          <w:color w:val="000000"/>
        </w:rPr>
        <w:t xml:space="preserve">is the first global assessment of its kind in the pandemic era. The report is jointly published by the Food and Agriculture Organization of the United Nations (FAO), the International Fund for Agricultural Development (IFAD), the United Nations Children's Fund (UNICEF), the UN World Food </w:t>
      </w:r>
      <w:proofErr w:type="spellStart"/>
      <w:r>
        <w:rPr>
          <w:rStyle w:val="Strong"/>
          <w:b w:val="0"/>
          <w:bCs w:val="0"/>
          <w:color w:val="000000"/>
        </w:rPr>
        <w:t>Programme</w:t>
      </w:r>
      <w:proofErr w:type="spellEnd"/>
      <w:r>
        <w:rPr>
          <w:rStyle w:val="Strong"/>
          <w:b w:val="0"/>
          <w:bCs w:val="0"/>
          <w:color w:val="000000"/>
        </w:rPr>
        <w:t xml:space="preserve"> (WFP) and the World Health Organization (WHO). </w:t>
      </w:r>
    </w:p>
    <w:p w14:paraId="4BFAE61F" w14:textId="77777777" w:rsidR="005313B7" w:rsidRDefault="005313B7" w:rsidP="005313B7">
      <w:pPr>
        <w:pStyle w:val="NormalWeb"/>
        <w:rPr>
          <w:rStyle w:val="Strong"/>
          <w:b w:val="0"/>
          <w:bCs w:val="0"/>
          <w:color w:val="000000"/>
        </w:rPr>
      </w:pPr>
      <w:r>
        <w:rPr>
          <w:rStyle w:val="Strong"/>
          <w:b w:val="0"/>
          <w:bCs w:val="0"/>
          <w:color w:val="000000"/>
        </w:rPr>
        <w:lastRenderedPageBreak/>
        <w:t xml:space="preserve">Previous editions had already put the world on notice that the food security of millions - many children among them - was at stake. "Unfortunately, the pandemic continues to expose weaknesses in our food systems, which threaten the lives and livelihoods of people around the world," the heads of the five UN agencies** write in this year's Foreword. </w:t>
      </w:r>
    </w:p>
    <w:p w14:paraId="735B0DB3" w14:textId="1DD32FEA" w:rsidR="005313B7" w:rsidRDefault="005313B7" w:rsidP="005313B7">
      <w:pPr>
        <w:pStyle w:val="NormalWeb"/>
        <w:rPr>
          <w:rStyle w:val="Strong"/>
          <w:b w:val="0"/>
          <w:bCs w:val="0"/>
          <w:color w:val="000000"/>
        </w:rPr>
      </w:pPr>
      <w:r>
        <w:rPr>
          <w:rStyle w:val="Strong"/>
          <w:b w:val="0"/>
          <w:bCs w:val="0"/>
          <w:color w:val="000000"/>
        </w:rPr>
        <w:t xml:space="preserve">They go on to warn of a "critical juncture," even as they pin fresh hopes on increased diplomatic momentum. "This year offers a unique opportunity for advancing food security and nutrition through transforming food systems with the upcoming </w:t>
      </w:r>
      <w:hyperlink r:id="rId7" w:history="1">
        <w:r>
          <w:rPr>
            <w:rStyle w:val="Hyperlink"/>
          </w:rPr>
          <w:t>UN Food Systems Summit</w:t>
        </w:r>
      </w:hyperlink>
      <w:r>
        <w:rPr>
          <w:rStyle w:val="Strong"/>
          <w:b w:val="0"/>
          <w:bCs w:val="0"/>
          <w:color w:val="000000"/>
        </w:rPr>
        <w:t xml:space="preserve">, the </w:t>
      </w:r>
      <w:hyperlink r:id="rId8" w:history="1">
        <w:r>
          <w:rPr>
            <w:rStyle w:val="Hyperlink"/>
          </w:rPr>
          <w:t>Nutrition for Growth Summit</w:t>
        </w:r>
      </w:hyperlink>
      <w:r>
        <w:rPr>
          <w:rStyle w:val="Strong"/>
          <w:b w:val="0"/>
          <w:bCs w:val="0"/>
          <w:color w:val="000000"/>
        </w:rPr>
        <w:t xml:space="preserve"> and the </w:t>
      </w:r>
      <w:hyperlink r:id="rId9" w:history="1">
        <w:r>
          <w:rPr>
            <w:rStyle w:val="Hyperlink"/>
          </w:rPr>
          <w:t>COP26</w:t>
        </w:r>
      </w:hyperlink>
      <w:r>
        <w:rPr>
          <w:rStyle w:val="Strong"/>
          <w:b w:val="0"/>
          <w:bCs w:val="0"/>
          <w:color w:val="000000"/>
        </w:rPr>
        <w:t xml:space="preserve"> on climate change." "The outcome of these events," the five add, "will go on to shape the second half of the UN Decade of Action on Nutrition" - a global policy commitment yet to hit its stride.</w:t>
      </w:r>
    </w:p>
    <w:p w14:paraId="07296F16" w14:textId="77777777" w:rsidR="005313B7" w:rsidRDefault="005313B7" w:rsidP="005313B7">
      <w:pPr>
        <w:pStyle w:val="NormalWeb"/>
        <w:rPr>
          <w:rStyle w:val="Strong"/>
          <w:color w:val="000000"/>
        </w:rPr>
      </w:pPr>
      <w:r>
        <w:rPr>
          <w:rStyle w:val="Strong"/>
          <w:color w:val="000000"/>
        </w:rPr>
        <w:t>The numbers in detail</w:t>
      </w:r>
    </w:p>
    <w:p w14:paraId="5B975790" w14:textId="77777777" w:rsidR="005313B7" w:rsidRDefault="005313B7" w:rsidP="005313B7">
      <w:pPr>
        <w:pStyle w:val="NormalWeb"/>
        <w:rPr>
          <w:rStyle w:val="Strong"/>
          <w:b w:val="0"/>
          <w:bCs w:val="0"/>
          <w:color w:val="000000"/>
        </w:rPr>
      </w:pPr>
      <w:r>
        <w:rPr>
          <w:rStyle w:val="Strong"/>
          <w:b w:val="0"/>
          <w:bCs w:val="0"/>
          <w:color w:val="000000"/>
        </w:rPr>
        <w:t xml:space="preserve">Already in the mid-2010s, hunger had started creeping upwards, dashing hopes of irreversible decline. Disturbingly, in 2020 hunger shot up in both absolute and proportional terms, outpacing population growth: some 9.9 percent of all people are estimated to have been undernourished last year, up from 8.4 percent in 2019. </w:t>
      </w:r>
    </w:p>
    <w:p w14:paraId="58070E78" w14:textId="77777777" w:rsidR="005313B7" w:rsidRDefault="005313B7" w:rsidP="005313B7">
      <w:pPr>
        <w:pStyle w:val="NormalWeb"/>
        <w:rPr>
          <w:rStyle w:val="Strong"/>
          <w:b w:val="0"/>
          <w:bCs w:val="0"/>
          <w:color w:val="000000"/>
        </w:rPr>
      </w:pPr>
      <w:r>
        <w:rPr>
          <w:rStyle w:val="Strong"/>
          <w:b w:val="0"/>
          <w:bCs w:val="0"/>
          <w:color w:val="000000"/>
        </w:rPr>
        <w:t xml:space="preserve">More than half of all undernourished people (418 million) live in Asia; more than a third (282 million) in Africa; and a smaller proportion (60 million) in Latin America and the Caribbean. But the sharpest rise in hunger was in Africa, where the estimated prevalence of undernourishment - at 21 percent of the population - is more than double that of any other region. </w:t>
      </w:r>
    </w:p>
    <w:p w14:paraId="21C305A9" w14:textId="77777777" w:rsidR="005313B7" w:rsidRDefault="005313B7" w:rsidP="005313B7">
      <w:pPr>
        <w:pStyle w:val="NormalWeb"/>
        <w:rPr>
          <w:rStyle w:val="Strong"/>
          <w:b w:val="0"/>
          <w:bCs w:val="0"/>
          <w:color w:val="000000"/>
        </w:rPr>
      </w:pPr>
      <w:r>
        <w:rPr>
          <w:rStyle w:val="Strong"/>
          <w:b w:val="0"/>
          <w:bCs w:val="0"/>
          <w:color w:val="000000"/>
        </w:rPr>
        <w:t xml:space="preserve">On other measurements too, the year 2020 was </w:t>
      </w:r>
      <w:proofErr w:type="spellStart"/>
      <w:r>
        <w:rPr>
          <w:rStyle w:val="Strong"/>
          <w:b w:val="0"/>
          <w:bCs w:val="0"/>
          <w:color w:val="000000"/>
        </w:rPr>
        <w:t>sombre</w:t>
      </w:r>
      <w:proofErr w:type="spellEnd"/>
      <w:r>
        <w:rPr>
          <w:rStyle w:val="Strong"/>
          <w:b w:val="0"/>
          <w:bCs w:val="0"/>
          <w:color w:val="000000"/>
        </w:rPr>
        <w:t xml:space="preserve">. Overall, more than 2.3 billion people (or 30 percent of the global population) lacked year-round access to adequate food: this indicator - known as the prevalence of moderate or severe food insecurity - leapt in one year as much in as the preceding five combined. Gender inequality deepened: for every 10 food-insecure men, there were 11 food-insecure women in 2020 (up from 10.6 in 2019). </w:t>
      </w:r>
    </w:p>
    <w:p w14:paraId="51BCE5BB" w14:textId="77777777" w:rsidR="005313B7" w:rsidRDefault="005313B7" w:rsidP="005313B7">
      <w:pPr>
        <w:pStyle w:val="NormalWeb"/>
        <w:rPr>
          <w:rStyle w:val="Strong"/>
          <w:b w:val="0"/>
          <w:bCs w:val="0"/>
          <w:color w:val="000000"/>
        </w:rPr>
      </w:pPr>
      <w:r>
        <w:rPr>
          <w:rStyle w:val="Strong"/>
          <w:b w:val="0"/>
          <w:bCs w:val="0"/>
          <w:color w:val="000000"/>
        </w:rPr>
        <w:t xml:space="preserve">Malnutrition persisted in all its forms, with children paying a high price: in 2020, over 149 million under-fives are estimated to have been stunted, or too short for their age; more than 45 million - wasted, or too thin for their height; and nearly 39 million - </w:t>
      </w:r>
      <w:proofErr w:type="gramStart"/>
      <w:r>
        <w:rPr>
          <w:rStyle w:val="Strong"/>
          <w:b w:val="0"/>
          <w:bCs w:val="0"/>
          <w:color w:val="000000"/>
        </w:rPr>
        <w:t>overweight.*</w:t>
      </w:r>
      <w:proofErr w:type="gramEnd"/>
      <w:r>
        <w:rPr>
          <w:rStyle w:val="Strong"/>
          <w:b w:val="0"/>
          <w:bCs w:val="0"/>
          <w:color w:val="000000"/>
        </w:rPr>
        <w:t xml:space="preserve">** A full three-billion adults and children remained locked out of healthy diets, largely due to excessive costs. Nearly a third of women of reproductive age suffer from </w:t>
      </w:r>
      <w:proofErr w:type="spellStart"/>
      <w:r>
        <w:rPr>
          <w:rStyle w:val="Strong"/>
          <w:b w:val="0"/>
          <w:bCs w:val="0"/>
          <w:color w:val="000000"/>
        </w:rPr>
        <w:t>anaemia</w:t>
      </w:r>
      <w:proofErr w:type="spellEnd"/>
      <w:r>
        <w:rPr>
          <w:rStyle w:val="Strong"/>
          <w:b w:val="0"/>
          <w:bCs w:val="0"/>
          <w:color w:val="000000"/>
        </w:rPr>
        <w:t xml:space="preserve">. Globally, despite progress in some areas - more infants, for example, are being fed exclusively on breast milk - the world is not on track to achieve targets for any nutrition indicators by 2030. </w:t>
      </w:r>
    </w:p>
    <w:p w14:paraId="56C61FC2" w14:textId="77777777" w:rsidR="005313B7" w:rsidRDefault="005313B7" w:rsidP="005313B7">
      <w:pPr>
        <w:pStyle w:val="NormalWeb"/>
        <w:rPr>
          <w:rStyle w:val="Strong"/>
          <w:color w:val="000000"/>
        </w:rPr>
      </w:pPr>
      <w:r>
        <w:rPr>
          <w:rStyle w:val="Strong"/>
          <w:color w:val="000000"/>
        </w:rPr>
        <w:t>Other hunger and malnutrition drivers</w:t>
      </w:r>
    </w:p>
    <w:p w14:paraId="09BD33BD" w14:textId="77777777" w:rsidR="005313B7" w:rsidRDefault="005313B7" w:rsidP="005313B7">
      <w:pPr>
        <w:pStyle w:val="NormalWeb"/>
        <w:rPr>
          <w:rStyle w:val="Strong"/>
          <w:b w:val="0"/>
          <w:bCs w:val="0"/>
          <w:color w:val="000000"/>
        </w:rPr>
      </w:pPr>
      <w:r>
        <w:rPr>
          <w:rStyle w:val="Strong"/>
          <w:b w:val="0"/>
          <w:bCs w:val="0"/>
          <w:color w:val="000000"/>
        </w:rPr>
        <w:t xml:space="preserve">In many parts of the world, the pandemic has triggered brutal recessions and jeopardized access to food. Yet even before the pandemic, hunger was spreading; progress on malnutrition lagged. This was </w:t>
      </w:r>
      <w:proofErr w:type="gramStart"/>
      <w:r>
        <w:rPr>
          <w:rStyle w:val="Strong"/>
          <w:b w:val="0"/>
          <w:bCs w:val="0"/>
          <w:color w:val="000000"/>
        </w:rPr>
        <w:t>all the more</w:t>
      </w:r>
      <w:proofErr w:type="gramEnd"/>
      <w:r>
        <w:rPr>
          <w:rStyle w:val="Strong"/>
          <w:b w:val="0"/>
          <w:bCs w:val="0"/>
          <w:color w:val="000000"/>
        </w:rPr>
        <w:t xml:space="preserve"> so in nations affected by conflict, climate extremes or other economic downturns, or battling high inequality - all of which the report identifies as major drivers of food insecurity, which in turn interact.****</w:t>
      </w:r>
    </w:p>
    <w:p w14:paraId="3A76A078" w14:textId="77777777" w:rsidR="005313B7" w:rsidRDefault="005313B7" w:rsidP="005313B7">
      <w:pPr>
        <w:pStyle w:val="NormalWeb"/>
        <w:rPr>
          <w:rStyle w:val="Strong"/>
          <w:b w:val="0"/>
          <w:bCs w:val="0"/>
          <w:color w:val="000000"/>
        </w:rPr>
      </w:pPr>
      <w:r>
        <w:rPr>
          <w:rStyle w:val="Strong"/>
          <w:b w:val="0"/>
          <w:bCs w:val="0"/>
          <w:color w:val="000000"/>
        </w:rPr>
        <w:lastRenderedPageBreak/>
        <w:t xml:space="preserve">On current trends, </w:t>
      </w:r>
      <w:r>
        <w:rPr>
          <w:rStyle w:val="Strong"/>
          <w:b w:val="0"/>
          <w:bCs w:val="0"/>
          <w:i/>
          <w:iCs/>
          <w:color w:val="000000"/>
        </w:rPr>
        <w:t>The State of Food Security and Nutrition in the World</w:t>
      </w:r>
      <w:r>
        <w:rPr>
          <w:rStyle w:val="Strong"/>
          <w:b w:val="0"/>
          <w:bCs w:val="0"/>
          <w:color w:val="000000"/>
        </w:rPr>
        <w:t xml:space="preserve"> estimates that Sustainable Development Goal 2 (Zero Hunger by 2030) will be missed by a margin of nearly 660 million people. Of these 660 million, some 30 million may be linked to the pandemic's lasting effects. </w:t>
      </w:r>
    </w:p>
    <w:p w14:paraId="73F6E805" w14:textId="77777777" w:rsidR="005313B7" w:rsidRDefault="005313B7" w:rsidP="005313B7">
      <w:pPr>
        <w:pStyle w:val="NormalWeb"/>
        <w:rPr>
          <w:rStyle w:val="Strong"/>
          <w:color w:val="000000"/>
        </w:rPr>
      </w:pPr>
      <w:r>
        <w:rPr>
          <w:rStyle w:val="Strong"/>
          <w:color w:val="000000"/>
        </w:rPr>
        <w:t xml:space="preserve">What can (still) be </w:t>
      </w:r>
      <w:proofErr w:type="gramStart"/>
      <w:r>
        <w:rPr>
          <w:rStyle w:val="Strong"/>
          <w:color w:val="000000"/>
        </w:rPr>
        <w:t>done</w:t>
      </w:r>
      <w:proofErr w:type="gramEnd"/>
    </w:p>
    <w:p w14:paraId="622FEC25" w14:textId="77777777" w:rsidR="005313B7" w:rsidRDefault="005313B7" w:rsidP="005313B7">
      <w:pPr>
        <w:pStyle w:val="NormalWeb"/>
        <w:rPr>
          <w:rStyle w:val="Strong"/>
          <w:b w:val="0"/>
          <w:bCs w:val="0"/>
          <w:color w:val="000000"/>
        </w:rPr>
      </w:pPr>
      <w:r>
        <w:rPr>
          <w:rStyle w:val="Strong"/>
          <w:b w:val="0"/>
          <w:bCs w:val="0"/>
          <w:color w:val="000000"/>
        </w:rPr>
        <w:t xml:space="preserve">As outlined in last year's report, transforming food systems is essential to achieve food security, improve nutrition and put healthy diets within reach of all. This year's edition goes further to outline six "transformation pathways". These, the authors say, rely on a "coherent set of policy and investment portfolios" to counteract the hunger and malnutrition drivers. </w:t>
      </w:r>
    </w:p>
    <w:p w14:paraId="638329AC" w14:textId="77777777" w:rsidR="005313B7" w:rsidRDefault="005313B7" w:rsidP="005313B7">
      <w:pPr>
        <w:pStyle w:val="NormalWeb"/>
        <w:rPr>
          <w:rStyle w:val="Strong"/>
          <w:b w:val="0"/>
          <w:bCs w:val="0"/>
          <w:color w:val="000000"/>
        </w:rPr>
      </w:pPr>
      <w:r>
        <w:rPr>
          <w:rStyle w:val="Strong"/>
          <w:b w:val="0"/>
          <w:bCs w:val="0"/>
          <w:color w:val="000000"/>
        </w:rPr>
        <w:t xml:space="preserve">Depending on the </w:t>
      </w:r>
      <w:proofErr w:type="gramStart"/>
      <w:r>
        <w:rPr>
          <w:rStyle w:val="Strong"/>
          <w:b w:val="0"/>
          <w:bCs w:val="0"/>
          <w:color w:val="000000"/>
        </w:rPr>
        <w:t>particular driver</w:t>
      </w:r>
      <w:proofErr w:type="gramEnd"/>
      <w:r>
        <w:rPr>
          <w:rStyle w:val="Strong"/>
          <w:b w:val="0"/>
          <w:bCs w:val="0"/>
          <w:color w:val="000000"/>
        </w:rPr>
        <w:t xml:space="preserve"> (or combination of drivers) confronting each country, the report urges policymakers to: </w:t>
      </w:r>
    </w:p>
    <w:p w14:paraId="39E28A58" w14:textId="77777777" w:rsidR="005313B7" w:rsidRDefault="005313B7" w:rsidP="005313B7">
      <w:pPr>
        <w:pStyle w:val="NormalWeb"/>
        <w:rPr>
          <w:rStyle w:val="Strong"/>
          <w:b w:val="0"/>
          <w:bCs w:val="0"/>
          <w:color w:val="000000"/>
        </w:rPr>
      </w:pPr>
      <w:r>
        <w:rPr>
          <w:rStyle w:val="Strong"/>
          <w:b w:val="0"/>
          <w:bCs w:val="0"/>
          <w:color w:val="000000"/>
        </w:rPr>
        <w:t xml:space="preserve">• Integrate humanitarian, development and peacebuilding policies in conflict areas - for example, through social protection measures to prevent families from selling meagre assets in exchange for </w:t>
      </w:r>
      <w:proofErr w:type="gramStart"/>
      <w:r>
        <w:rPr>
          <w:rStyle w:val="Strong"/>
          <w:b w:val="0"/>
          <w:bCs w:val="0"/>
          <w:color w:val="000000"/>
        </w:rPr>
        <w:t>food;</w:t>
      </w:r>
      <w:proofErr w:type="gramEnd"/>
    </w:p>
    <w:p w14:paraId="42E22A29" w14:textId="77777777" w:rsidR="005313B7" w:rsidRDefault="005313B7" w:rsidP="005313B7">
      <w:pPr>
        <w:pStyle w:val="NormalWeb"/>
        <w:rPr>
          <w:rStyle w:val="Strong"/>
          <w:b w:val="0"/>
          <w:bCs w:val="0"/>
          <w:color w:val="000000"/>
        </w:rPr>
      </w:pPr>
      <w:r>
        <w:rPr>
          <w:rStyle w:val="Strong"/>
          <w:b w:val="0"/>
          <w:bCs w:val="0"/>
          <w:color w:val="000000"/>
        </w:rPr>
        <w:t xml:space="preserve">• Scale up climate resilience across food systems - for example, by offering smallholder farmers wide access to climate risk insurance and forecast-based </w:t>
      </w:r>
      <w:proofErr w:type="gramStart"/>
      <w:r>
        <w:rPr>
          <w:rStyle w:val="Strong"/>
          <w:b w:val="0"/>
          <w:bCs w:val="0"/>
          <w:color w:val="000000"/>
        </w:rPr>
        <w:t>financing;</w:t>
      </w:r>
      <w:proofErr w:type="gramEnd"/>
    </w:p>
    <w:p w14:paraId="797838B7" w14:textId="77777777" w:rsidR="005313B7" w:rsidRDefault="005313B7" w:rsidP="005313B7">
      <w:pPr>
        <w:pStyle w:val="NormalWeb"/>
        <w:rPr>
          <w:rStyle w:val="Strong"/>
          <w:b w:val="0"/>
          <w:bCs w:val="0"/>
          <w:color w:val="000000"/>
        </w:rPr>
      </w:pPr>
      <w:r>
        <w:rPr>
          <w:rStyle w:val="Strong"/>
          <w:b w:val="0"/>
          <w:bCs w:val="0"/>
          <w:color w:val="000000"/>
        </w:rPr>
        <w:t xml:space="preserve">• Strengthen the resilience of the most vulnerable to economic adversity - for example, through in-kind or cash support </w:t>
      </w:r>
      <w:proofErr w:type="spellStart"/>
      <w:r>
        <w:rPr>
          <w:rStyle w:val="Strong"/>
          <w:b w:val="0"/>
          <w:bCs w:val="0"/>
          <w:color w:val="000000"/>
        </w:rPr>
        <w:t>programmes</w:t>
      </w:r>
      <w:proofErr w:type="spellEnd"/>
      <w:r>
        <w:rPr>
          <w:rStyle w:val="Strong"/>
          <w:b w:val="0"/>
          <w:bCs w:val="0"/>
          <w:color w:val="000000"/>
        </w:rPr>
        <w:t xml:space="preserve"> to lessen the impact of pandemic-style shocks or food price </w:t>
      </w:r>
      <w:proofErr w:type="gramStart"/>
      <w:r>
        <w:rPr>
          <w:rStyle w:val="Strong"/>
          <w:b w:val="0"/>
          <w:bCs w:val="0"/>
          <w:color w:val="000000"/>
        </w:rPr>
        <w:t>volatility;</w:t>
      </w:r>
      <w:proofErr w:type="gramEnd"/>
    </w:p>
    <w:p w14:paraId="1424ABCF" w14:textId="77777777" w:rsidR="005313B7" w:rsidRDefault="005313B7" w:rsidP="005313B7">
      <w:pPr>
        <w:pStyle w:val="NormalWeb"/>
        <w:rPr>
          <w:rStyle w:val="Strong"/>
          <w:b w:val="0"/>
          <w:bCs w:val="0"/>
          <w:color w:val="000000"/>
        </w:rPr>
      </w:pPr>
      <w:r>
        <w:rPr>
          <w:rStyle w:val="Strong"/>
          <w:b w:val="0"/>
          <w:bCs w:val="0"/>
          <w:color w:val="000000"/>
        </w:rPr>
        <w:t xml:space="preserve">• Intervene along supply chains to lower the cost of nutritious foods - for example, by encouraging the planting of biofortified crops or making it easier for fruit and vegetable growers to access </w:t>
      </w:r>
      <w:proofErr w:type="gramStart"/>
      <w:r>
        <w:rPr>
          <w:rStyle w:val="Strong"/>
          <w:b w:val="0"/>
          <w:bCs w:val="0"/>
          <w:color w:val="000000"/>
        </w:rPr>
        <w:t>markets;</w:t>
      </w:r>
      <w:proofErr w:type="gramEnd"/>
    </w:p>
    <w:p w14:paraId="5DDFEA41" w14:textId="77777777" w:rsidR="005313B7" w:rsidRDefault="005313B7" w:rsidP="005313B7">
      <w:pPr>
        <w:pStyle w:val="NormalWeb"/>
        <w:rPr>
          <w:rStyle w:val="Strong"/>
          <w:b w:val="0"/>
          <w:bCs w:val="0"/>
          <w:color w:val="000000"/>
        </w:rPr>
      </w:pPr>
      <w:r>
        <w:rPr>
          <w:rStyle w:val="Strong"/>
          <w:b w:val="0"/>
          <w:bCs w:val="0"/>
          <w:color w:val="000000"/>
        </w:rPr>
        <w:t xml:space="preserve">• Tackle poverty and structural inequalities - for example, by boosting food value chains in poor communities through technology transfers and certification </w:t>
      </w:r>
      <w:proofErr w:type="spellStart"/>
      <w:proofErr w:type="gramStart"/>
      <w:r>
        <w:rPr>
          <w:rStyle w:val="Strong"/>
          <w:b w:val="0"/>
          <w:bCs w:val="0"/>
          <w:color w:val="000000"/>
        </w:rPr>
        <w:t>programmes</w:t>
      </w:r>
      <w:proofErr w:type="spellEnd"/>
      <w:r>
        <w:rPr>
          <w:rStyle w:val="Strong"/>
          <w:b w:val="0"/>
          <w:bCs w:val="0"/>
          <w:color w:val="000000"/>
        </w:rPr>
        <w:t>;</w:t>
      </w:r>
      <w:proofErr w:type="gramEnd"/>
    </w:p>
    <w:p w14:paraId="722AB972" w14:textId="77777777" w:rsidR="005313B7" w:rsidRDefault="005313B7" w:rsidP="005313B7">
      <w:pPr>
        <w:pStyle w:val="NormalWeb"/>
        <w:rPr>
          <w:rStyle w:val="Strong"/>
          <w:b w:val="0"/>
          <w:bCs w:val="0"/>
          <w:color w:val="000000"/>
        </w:rPr>
      </w:pPr>
      <w:r>
        <w:rPr>
          <w:rStyle w:val="Strong"/>
          <w:b w:val="0"/>
          <w:bCs w:val="0"/>
          <w:color w:val="000000"/>
        </w:rPr>
        <w:t xml:space="preserve">• Strengthen food environments and changing consumer </w:t>
      </w:r>
      <w:proofErr w:type="spellStart"/>
      <w:r>
        <w:rPr>
          <w:rStyle w:val="Strong"/>
          <w:b w:val="0"/>
          <w:bCs w:val="0"/>
          <w:color w:val="000000"/>
        </w:rPr>
        <w:t>behaviour</w:t>
      </w:r>
      <w:proofErr w:type="spellEnd"/>
      <w:r>
        <w:rPr>
          <w:rStyle w:val="Strong"/>
          <w:b w:val="0"/>
          <w:bCs w:val="0"/>
          <w:color w:val="000000"/>
        </w:rPr>
        <w:t xml:space="preserve"> - for example, by eliminating industrial trans fats and reducing the salt and sugar content in the food </w:t>
      </w:r>
      <w:proofErr w:type="gramStart"/>
      <w:r>
        <w:rPr>
          <w:rStyle w:val="Strong"/>
          <w:b w:val="0"/>
          <w:bCs w:val="0"/>
          <w:color w:val="000000"/>
        </w:rPr>
        <w:t>supply, or</w:t>
      </w:r>
      <w:proofErr w:type="gramEnd"/>
      <w:r>
        <w:rPr>
          <w:rStyle w:val="Strong"/>
          <w:b w:val="0"/>
          <w:bCs w:val="0"/>
          <w:color w:val="000000"/>
        </w:rPr>
        <w:t xml:space="preserve"> protecting children from the negative impact of food marketing. </w:t>
      </w:r>
    </w:p>
    <w:p w14:paraId="6C193197" w14:textId="77777777" w:rsidR="005313B7" w:rsidRDefault="005313B7" w:rsidP="005313B7">
      <w:pPr>
        <w:pStyle w:val="NormalWeb"/>
        <w:rPr>
          <w:rStyle w:val="Strong"/>
          <w:b w:val="0"/>
          <w:bCs w:val="0"/>
          <w:color w:val="000000"/>
        </w:rPr>
      </w:pPr>
      <w:r>
        <w:rPr>
          <w:rStyle w:val="Strong"/>
          <w:b w:val="0"/>
          <w:bCs w:val="0"/>
          <w:color w:val="000000"/>
        </w:rPr>
        <w:t>The report also calls for an "enabling environment of governance mechanisms and institutions" to make transformation possible. It enjoins policymakers to consult widely; to empower women and youth; and to expand the availability of data and new technologies. Above all, the authors urge, the world must act now - or watch the drivers of hunger and malnutrition recur with growing intensity in coming years, long after the shock of the pandemic has passed.</w:t>
      </w:r>
    </w:p>
    <w:p w14:paraId="1D904C58" w14:textId="1C095698" w:rsidR="005313B7" w:rsidRDefault="005313B7" w:rsidP="005313B7">
      <w:pPr>
        <w:pStyle w:val="NormalWeb"/>
        <w:rPr>
          <w:rStyle w:val="Strong"/>
          <w:color w:val="000000"/>
        </w:rPr>
      </w:pPr>
      <w:r>
        <w:rPr>
          <w:rStyle w:val="Strong"/>
          <w:color w:val="000000"/>
        </w:rPr>
        <w:t>Notes</w:t>
      </w:r>
    </w:p>
    <w:p w14:paraId="43CD8165" w14:textId="77777777" w:rsidR="005313B7" w:rsidRDefault="005313B7" w:rsidP="005313B7">
      <w:pPr>
        <w:pStyle w:val="NormalWeb"/>
        <w:rPr>
          <w:rStyle w:val="Strong"/>
          <w:b w:val="0"/>
          <w:bCs w:val="0"/>
          <w:color w:val="000000"/>
        </w:rPr>
      </w:pPr>
      <w:r>
        <w:rPr>
          <w:rStyle w:val="Strong"/>
          <w:b w:val="0"/>
          <w:bCs w:val="0"/>
          <w:color w:val="000000"/>
        </w:rPr>
        <w:t xml:space="preserve">* To reflect the added uncertainty induced by the pandemic, this year's edition for the first time presents a range (720 million to 811 million) rather than a single headline number. For regional breakdowns, the number of 768 million - the mid-range estimate - is used. Whether the lower, </w:t>
      </w:r>
      <w:proofErr w:type="gramStart"/>
      <w:r>
        <w:rPr>
          <w:rStyle w:val="Strong"/>
          <w:b w:val="0"/>
          <w:bCs w:val="0"/>
          <w:color w:val="000000"/>
        </w:rPr>
        <w:t>middle</w:t>
      </w:r>
      <w:proofErr w:type="gramEnd"/>
      <w:r>
        <w:rPr>
          <w:rStyle w:val="Strong"/>
          <w:b w:val="0"/>
          <w:bCs w:val="0"/>
          <w:color w:val="000000"/>
        </w:rPr>
        <w:t xml:space="preserve"> or upper value of the range is considered, the annual increase over 2019's mid-range number of 650 million is substantial. At the higher end, this increase is a massive 161 million. (The entire historical series is revised annually in line with new data.)</w:t>
      </w:r>
    </w:p>
    <w:p w14:paraId="3DE9C6B9" w14:textId="77777777" w:rsidR="005313B7" w:rsidRDefault="005313B7" w:rsidP="005313B7">
      <w:pPr>
        <w:pStyle w:val="NormalWeb"/>
        <w:rPr>
          <w:rStyle w:val="Strong"/>
          <w:b w:val="0"/>
          <w:bCs w:val="0"/>
          <w:color w:val="000000"/>
        </w:rPr>
      </w:pPr>
      <w:r>
        <w:rPr>
          <w:rStyle w:val="Strong"/>
          <w:b w:val="0"/>
          <w:bCs w:val="0"/>
          <w:color w:val="000000"/>
        </w:rPr>
        <w:lastRenderedPageBreak/>
        <w:t xml:space="preserve">** For FAO - Qu Dongyu, Director-General; for IFAD - Gilbert F. </w:t>
      </w:r>
      <w:proofErr w:type="spellStart"/>
      <w:r>
        <w:rPr>
          <w:rStyle w:val="Strong"/>
          <w:b w:val="0"/>
          <w:bCs w:val="0"/>
          <w:color w:val="000000"/>
        </w:rPr>
        <w:t>Houngbo</w:t>
      </w:r>
      <w:proofErr w:type="spellEnd"/>
      <w:r>
        <w:rPr>
          <w:rStyle w:val="Strong"/>
          <w:b w:val="0"/>
          <w:bCs w:val="0"/>
          <w:color w:val="000000"/>
        </w:rPr>
        <w:t>, President; for UNICEF - Henrietta H. Fore, Executive Director; for WFP - David Beasley, Executive Director; for WHO - Tedros Adhanom Ghebreyesus, Director-General.</w:t>
      </w:r>
    </w:p>
    <w:p w14:paraId="4C79888A" w14:textId="77777777" w:rsidR="005313B7" w:rsidRDefault="005313B7" w:rsidP="005313B7">
      <w:pPr>
        <w:pStyle w:val="NormalWeb"/>
        <w:rPr>
          <w:rStyle w:val="Strong"/>
          <w:b w:val="0"/>
          <w:bCs w:val="0"/>
          <w:color w:val="000000"/>
        </w:rPr>
      </w:pPr>
      <w:r>
        <w:rPr>
          <w:rStyle w:val="Strong"/>
          <w:b w:val="0"/>
          <w:bCs w:val="0"/>
          <w:color w:val="000000"/>
        </w:rPr>
        <w:t>*** Social distancing rules made nutrition data exceptionally hard to collect in 2020. Some numbers - especially for wasting in under-fives - may be higher than these estimates.</w:t>
      </w:r>
    </w:p>
    <w:p w14:paraId="6D77EE19" w14:textId="77777777" w:rsidR="005313B7" w:rsidRDefault="005313B7" w:rsidP="005313B7">
      <w:pPr>
        <w:pStyle w:val="NormalWeb"/>
        <w:rPr>
          <w:rStyle w:val="Strong"/>
          <w:b w:val="0"/>
          <w:bCs w:val="0"/>
          <w:color w:val="000000"/>
        </w:rPr>
      </w:pPr>
      <w:r>
        <w:rPr>
          <w:rStyle w:val="Strong"/>
          <w:b w:val="0"/>
          <w:bCs w:val="0"/>
          <w:color w:val="000000"/>
        </w:rPr>
        <w:t>**** The more drivers a country has, the worse the undernourishment and malnutrition, the greater the food insecurity, and the more prohibitive the cost of healthy diets to its citizens.</w:t>
      </w:r>
    </w:p>
    <w:sectPr w:rsidR="0053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B7"/>
    <w:rsid w:val="005313B7"/>
    <w:rsid w:val="0079650D"/>
    <w:rsid w:val="00CF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FD49"/>
  <w15:chartTrackingRefBased/>
  <w15:docId w15:val="{4CC57969-B2EA-485A-A8B0-38B65C45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B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313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3B7"/>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313B7"/>
    <w:rPr>
      <w:color w:val="0563C1"/>
      <w:u w:val="single"/>
    </w:rPr>
  </w:style>
  <w:style w:type="paragraph" w:styleId="NormalWeb">
    <w:name w:val="Normal (Web)"/>
    <w:basedOn w:val="Normal"/>
    <w:uiPriority w:val="99"/>
    <w:semiHidden/>
    <w:unhideWhenUsed/>
    <w:rsid w:val="005313B7"/>
    <w:pPr>
      <w:spacing w:before="100" w:beforeAutospacing="1" w:after="100" w:afterAutospacing="1"/>
    </w:pPr>
    <w:rPr>
      <w:rFonts w:ascii="Calibri" w:hAnsi="Calibri" w:cs="Calibri"/>
      <w:sz w:val="22"/>
      <w:szCs w:val="22"/>
    </w:rPr>
  </w:style>
  <w:style w:type="paragraph" w:customStyle="1" w:styleId="subtitle">
    <w:name w:val="subtitle"/>
    <w:basedOn w:val="Normal"/>
    <w:uiPriority w:val="99"/>
    <w:semiHidden/>
    <w:rsid w:val="005313B7"/>
    <w:pPr>
      <w:spacing w:before="45" w:after="100" w:afterAutospacing="1"/>
    </w:pPr>
    <w:rPr>
      <w:rFonts w:ascii="Georgia" w:hAnsi="Georgia" w:cs="Calibri"/>
      <w:color w:val="1A4993"/>
      <w:sz w:val="21"/>
      <w:szCs w:val="21"/>
    </w:rPr>
  </w:style>
  <w:style w:type="character" w:styleId="Strong">
    <w:name w:val="Strong"/>
    <w:basedOn w:val="DefaultParagraphFont"/>
    <w:uiPriority w:val="22"/>
    <w:qFormat/>
    <w:rsid w:val="00531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forgrowth.org/" TargetMode="External"/><Relationship Id="rId3" Type="http://schemas.openxmlformats.org/officeDocument/2006/relationships/webSettings" Target="webSettings.xml"/><Relationship Id="rId7" Type="http://schemas.openxmlformats.org/officeDocument/2006/relationships/hyperlink" Target="https://www.un.org/en/food-systems-sum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4060/cb4474en" TargetMode="External"/><Relationship Id="rId11" Type="http://schemas.openxmlformats.org/officeDocument/2006/relationships/theme" Target="theme/theme1.xml"/><Relationship Id="rId5" Type="http://schemas.openxmlformats.org/officeDocument/2006/relationships/image" Target="cid:image002.jpg@01D77732.4BB0630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kcop2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 Ani (FAOAM)</dc:creator>
  <cp:keywords/>
  <dc:description/>
  <cp:lastModifiedBy>Grigoryan, Ani (FAOAM)</cp:lastModifiedBy>
  <cp:revision>2</cp:revision>
  <dcterms:created xsi:type="dcterms:W3CDTF">2021-07-12T15:19:00Z</dcterms:created>
  <dcterms:modified xsi:type="dcterms:W3CDTF">2021-07-12T15:22:00Z</dcterms:modified>
</cp:coreProperties>
</file>