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4AF24" w14:textId="77777777" w:rsidR="00A60EE0" w:rsidRPr="006D2C51" w:rsidRDefault="00A60EE0" w:rsidP="0004351A">
      <w:pPr>
        <w:spacing w:after="0" w:line="240" w:lineRule="auto"/>
        <w:rPr>
          <w:rFonts w:ascii="Sylfaen" w:eastAsia="Times New Roman" w:hAnsi="Sylfaen" w:cs="Open Sans"/>
          <w:b/>
          <w:bCs/>
          <w:color w:val="1B1D1F"/>
          <w:sz w:val="32"/>
          <w:szCs w:val="34"/>
          <w:lang w:val="hy-AM"/>
        </w:rPr>
      </w:pPr>
    </w:p>
    <w:p w14:paraId="3C94DB74" w14:textId="77777777" w:rsidR="00354914" w:rsidRPr="006D2C51" w:rsidRDefault="00354914" w:rsidP="00354914">
      <w:pPr>
        <w:spacing w:line="240" w:lineRule="auto"/>
        <w:rPr>
          <w:rFonts w:ascii="Sylfaen" w:hAnsi="Sylfaen"/>
          <w:b/>
          <w:bCs/>
          <w:sz w:val="48"/>
          <w:szCs w:val="48"/>
          <w:lang w:val="hy-AM"/>
        </w:rPr>
      </w:pPr>
      <w:r w:rsidRPr="006D2C51">
        <w:rPr>
          <w:rFonts w:ascii="Sylfaen" w:hAnsi="Sylfaen"/>
          <w:b/>
          <w:bCs/>
          <w:sz w:val="48"/>
          <w:szCs w:val="48"/>
          <w:lang w:val="hy-AM"/>
        </w:rPr>
        <w:t>ՊԳԿ-ն հայտարարում է Հունգարիայում գյուղատնտեսության գծով ասպիրանտուրայում սովորելու կրթաթոշակների մրցույթ</w:t>
      </w:r>
    </w:p>
    <w:p w14:paraId="7B795272" w14:textId="3CC54511" w:rsidR="00187BF5" w:rsidRPr="006D2C51" w:rsidRDefault="00347CCF" w:rsidP="00187BF5">
      <w:pPr>
        <w:spacing w:after="0"/>
        <w:rPr>
          <w:rFonts w:ascii="Sylfaen" w:hAnsi="Sylfaen" w:cs="Calibri"/>
          <w:color w:val="0070C0"/>
          <w:sz w:val="28"/>
          <w:szCs w:val="28"/>
          <w:lang w:val="hy-AM"/>
        </w:rPr>
      </w:pPr>
      <w:r w:rsidRPr="006D2C51">
        <w:rPr>
          <w:rFonts w:ascii="Sylfaen" w:hAnsi="Sylfaen" w:cs="Calibri"/>
          <w:color w:val="0070C0"/>
          <w:sz w:val="28"/>
          <w:szCs w:val="28"/>
          <w:lang w:val="hy-AM"/>
        </w:rPr>
        <w:t xml:space="preserve">2021-2022 թթ ծրագրին դիմելու վերջնաժամկետն </w:t>
      </w:r>
      <w:r w:rsidR="006D2C51">
        <w:rPr>
          <w:rFonts w:ascii="Sylfaen" w:hAnsi="Sylfaen" w:cs="Calibri"/>
          <w:color w:val="0070C0"/>
          <w:sz w:val="28"/>
          <w:szCs w:val="28"/>
          <w:lang w:val="hy-AM"/>
        </w:rPr>
        <w:t>է</w:t>
      </w:r>
      <w:r w:rsidRPr="006D2C51">
        <w:rPr>
          <w:rFonts w:ascii="Sylfaen" w:hAnsi="Sylfaen" w:cs="Calibri"/>
          <w:color w:val="0070C0"/>
          <w:sz w:val="28"/>
          <w:szCs w:val="28"/>
          <w:lang w:val="hy-AM"/>
        </w:rPr>
        <w:t xml:space="preserve"> փետրվարի 28</w:t>
      </w:r>
      <w:r w:rsidR="006D2C51" w:rsidRPr="006D2C51">
        <w:rPr>
          <w:rFonts w:ascii="Sylfaen" w:hAnsi="Sylfaen" w:cs="Calibri"/>
          <w:color w:val="0070C0"/>
          <w:sz w:val="28"/>
          <w:szCs w:val="28"/>
          <w:lang w:val="hy-AM"/>
        </w:rPr>
        <w:t>-</w:t>
      </w:r>
      <w:r w:rsidR="006D2C51">
        <w:rPr>
          <w:rFonts w:ascii="Sylfaen" w:hAnsi="Sylfaen" w:cs="Calibri"/>
          <w:color w:val="0070C0"/>
          <w:sz w:val="28"/>
          <w:szCs w:val="28"/>
          <w:lang w:val="hy-AM"/>
        </w:rPr>
        <w:t>ը</w:t>
      </w:r>
      <w:r w:rsidRPr="006D2C51">
        <w:rPr>
          <w:rFonts w:ascii="Sylfaen" w:hAnsi="Sylfaen" w:cs="Calibri"/>
          <w:color w:val="0070C0"/>
          <w:sz w:val="28"/>
          <w:szCs w:val="28"/>
          <w:lang w:val="hy-AM"/>
        </w:rPr>
        <w:t xml:space="preserve">, 2021թ. </w:t>
      </w:r>
    </w:p>
    <w:p w14:paraId="785CE4DC" w14:textId="77777777" w:rsidR="00187BF5" w:rsidRPr="006D2C51" w:rsidRDefault="00187BF5" w:rsidP="00187BF5">
      <w:pPr>
        <w:rPr>
          <w:rFonts w:ascii="Sylfaen" w:hAnsi="Sylfaen" w:cs="Calibri"/>
          <w:color w:val="0070C0"/>
          <w:sz w:val="8"/>
          <w:szCs w:val="8"/>
          <w:lang w:val="hy-AM"/>
        </w:rPr>
      </w:pPr>
    </w:p>
    <w:p w14:paraId="4B1241A4" w14:textId="4584A0B9" w:rsidR="00187BF5" w:rsidRPr="006D2C51" w:rsidRDefault="00187BF5" w:rsidP="00187BF5">
      <w:pPr>
        <w:rPr>
          <w:rFonts w:ascii="Sylfaen" w:hAnsi="Sylfaen" w:cs="Times New Roman"/>
          <w:b/>
          <w:bCs/>
          <w:lang w:val="hy-AM"/>
        </w:rPr>
      </w:pPr>
      <w:r w:rsidRPr="006D2C51">
        <w:rPr>
          <w:rFonts w:ascii="Sylfaen" w:hAnsi="Sylfaen"/>
          <w:b/>
          <w:bCs/>
          <w:noProof/>
          <w:color w:val="000000"/>
        </w:rPr>
        <w:drawing>
          <wp:inline distT="0" distB="0" distL="0" distR="0" wp14:anchorId="5E0EADEF" wp14:editId="33C043E4">
            <wp:extent cx="5943600" cy="4134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4134485"/>
                    </a:xfrm>
                    <a:prstGeom prst="rect">
                      <a:avLst/>
                    </a:prstGeom>
                    <a:noFill/>
                    <a:ln>
                      <a:noFill/>
                    </a:ln>
                  </pic:spPr>
                </pic:pic>
              </a:graphicData>
            </a:graphic>
          </wp:inline>
        </w:drawing>
      </w:r>
      <w:r w:rsidR="002C26B1" w:rsidRPr="006D2C51">
        <w:rPr>
          <w:rFonts w:ascii="Sylfaen" w:hAnsi="Sylfaen" w:cs="Calibri"/>
          <w:i/>
          <w:iCs/>
          <w:color w:val="000000"/>
          <w:sz w:val="18"/>
          <w:szCs w:val="18"/>
          <w:lang w:val="hy-AM"/>
        </w:rPr>
        <w:t>Նկար՝</w:t>
      </w:r>
      <w:r w:rsidRPr="006D2C51">
        <w:rPr>
          <w:rFonts w:ascii="Sylfaen" w:hAnsi="Sylfaen" w:cs="Calibri"/>
          <w:i/>
          <w:iCs/>
          <w:color w:val="000000"/>
          <w:sz w:val="18"/>
          <w:szCs w:val="18"/>
          <w:lang w:val="hy-AM"/>
        </w:rPr>
        <w:t xml:space="preserve"> ©</w:t>
      </w:r>
      <w:r w:rsidR="002C26B1" w:rsidRPr="006D2C51">
        <w:rPr>
          <w:rFonts w:ascii="Sylfaen" w:hAnsi="Sylfaen" w:cs="Calibri"/>
          <w:i/>
          <w:iCs/>
          <w:color w:val="000000"/>
          <w:sz w:val="18"/>
          <w:szCs w:val="18"/>
          <w:lang w:val="hy-AM"/>
        </w:rPr>
        <w:t>Հունգարիայի գյուղատնտեսության նախարարություն</w:t>
      </w:r>
      <w:r w:rsidRPr="006D2C51">
        <w:rPr>
          <w:rFonts w:ascii="Sylfaen" w:hAnsi="Sylfaen" w:cs="Calibri"/>
          <w:i/>
          <w:iCs/>
          <w:color w:val="000000"/>
          <w:sz w:val="18"/>
          <w:szCs w:val="18"/>
          <w:lang w:val="hy-AM"/>
        </w:rPr>
        <w:t xml:space="preserve"> </w:t>
      </w:r>
    </w:p>
    <w:p w14:paraId="6E5EE3C3" w14:textId="5CC58029" w:rsidR="00187BF5" w:rsidRPr="006D2C51" w:rsidRDefault="002C26B1" w:rsidP="00187BF5">
      <w:pPr>
        <w:rPr>
          <w:rFonts w:ascii="Sylfaen" w:hAnsi="Sylfaen" w:cs="Calibri"/>
          <w:lang w:val="hy-AM"/>
        </w:rPr>
      </w:pPr>
      <w:bookmarkStart w:id="0" w:name="_GoBack"/>
      <w:r w:rsidRPr="006D2C51">
        <w:rPr>
          <w:rFonts w:ascii="Sylfaen" w:hAnsi="Sylfaen" w:cs="Calibri"/>
          <w:b/>
          <w:bCs/>
          <w:i/>
          <w:iCs/>
          <w:color w:val="000000"/>
          <w:lang w:val="hy-AM"/>
        </w:rPr>
        <w:t xml:space="preserve">Հունվարի </w:t>
      </w:r>
      <w:r w:rsidR="00187BF5" w:rsidRPr="006D2C51">
        <w:rPr>
          <w:rFonts w:ascii="Sylfaen" w:hAnsi="Sylfaen" w:cs="Calibri"/>
          <w:b/>
          <w:bCs/>
          <w:i/>
          <w:iCs/>
          <w:color w:val="000000"/>
          <w:lang w:val="hy-AM"/>
        </w:rPr>
        <w:t>14</w:t>
      </w:r>
      <w:r w:rsidRPr="006D2C51">
        <w:rPr>
          <w:rFonts w:ascii="Sylfaen" w:hAnsi="Sylfaen" w:cs="Calibri"/>
          <w:b/>
          <w:bCs/>
          <w:i/>
          <w:iCs/>
          <w:color w:val="000000"/>
          <w:lang w:val="hy-AM"/>
        </w:rPr>
        <w:t>,</w:t>
      </w:r>
      <w:r w:rsidR="00187BF5" w:rsidRPr="006D2C51">
        <w:rPr>
          <w:rFonts w:ascii="Sylfaen" w:hAnsi="Sylfaen" w:cs="Calibri"/>
          <w:b/>
          <w:bCs/>
          <w:i/>
          <w:iCs/>
          <w:color w:val="000000"/>
          <w:lang w:val="hy-AM"/>
        </w:rPr>
        <w:t xml:space="preserve"> 2021</w:t>
      </w:r>
      <w:r w:rsidRPr="006D2C51">
        <w:rPr>
          <w:rFonts w:ascii="Sylfaen" w:hAnsi="Sylfaen" w:cs="Calibri"/>
          <w:b/>
          <w:bCs/>
          <w:i/>
          <w:iCs/>
          <w:color w:val="000000"/>
          <w:lang w:val="hy-AM"/>
        </w:rPr>
        <w:t>թ.</w:t>
      </w:r>
      <w:r w:rsidR="00187BF5" w:rsidRPr="006D2C51">
        <w:rPr>
          <w:rFonts w:ascii="Sylfaen" w:hAnsi="Sylfaen" w:cs="Calibri"/>
          <w:b/>
          <w:bCs/>
          <w:i/>
          <w:iCs/>
          <w:color w:val="000000"/>
          <w:lang w:val="hy-AM"/>
        </w:rPr>
        <w:t xml:space="preserve">, </w:t>
      </w:r>
      <w:r w:rsidRPr="006D2C51">
        <w:rPr>
          <w:rFonts w:ascii="Sylfaen" w:hAnsi="Sylfaen" w:cs="Calibri"/>
          <w:b/>
          <w:bCs/>
          <w:i/>
          <w:iCs/>
          <w:color w:val="000000"/>
          <w:lang w:val="hy-AM"/>
        </w:rPr>
        <w:t>Բուդապեշտ, Հունգարիա</w:t>
      </w:r>
      <w:r w:rsidR="00187BF5" w:rsidRPr="006D2C51">
        <w:rPr>
          <w:rFonts w:ascii="Sylfaen" w:hAnsi="Sylfaen" w:cs="Calibri"/>
          <w:b/>
          <w:bCs/>
          <w:i/>
          <w:iCs/>
          <w:color w:val="000000"/>
          <w:lang w:val="hy-AM"/>
        </w:rPr>
        <w:t xml:space="preserve"> –</w:t>
      </w:r>
      <w:r w:rsidR="00187BF5" w:rsidRPr="006D2C51">
        <w:rPr>
          <w:rFonts w:ascii="Sylfaen" w:hAnsi="Sylfaen" w:cs="Calibri"/>
          <w:color w:val="000000"/>
          <w:lang w:val="hy-AM"/>
        </w:rPr>
        <w:t xml:space="preserve"> </w:t>
      </w:r>
      <w:r w:rsidR="00354914" w:rsidRPr="006D2C51">
        <w:rPr>
          <w:rFonts w:ascii="Sylfaen" w:hAnsi="Sylfaen" w:cs="Calibri"/>
          <w:color w:val="000000"/>
          <w:lang w:val="hy-AM"/>
        </w:rPr>
        <w:t xml:space="preserve">ՄԱԿ-ի Պարենի և գյուղատնտեսության կազմակերպությունը հայտարարում է, որ արդեն ընդունվում են </w:t>
      </w:r>
      <w:hyperlink r:id="rId9" w:history="1">
        <w:r w:rsidR="00354914" w:rsidRPr="006D2C51">
          <w:rPr>
            <w:rStyle w:val="Hyperlink"/>
            <w:rFonts w:ascii="Sylfaen" w:hAnsi="Sylfaen" w:cs="Calibri"/>
            <w:lang w:val="hy-AM"/>
          </w:rPr>
          <w:t xml:space="preserve">ՊԳԿ / Հունգարիայի </w:t>
        </w:r>
        <w:r w:rsidR="00354914" w:rsidRPr="006D2C51">
          <w:rPr>
            <w:rStyle w:val="Hyperlink"/>
            <w:rFonts w:ascii="Sylfaen" w:hAnsi="Sylfaen" w:cs="Calibri"/>
            <w:lang w:val="hy-AM"/>
          </w:rPr>
          <w:lastRenderedPageBreak/>
          <w:t>կառավարության կրթաթոշակի</w:t>
        </w:r>
      </w:hyperlink>
      <w:r w:rsidR="00354914" w:rsidRPr="006D2C51">
        <w:rPr>
          <w:rFonts w:ascii="Sylfaen" w:hAnsi="Sylfaen" w:cs="Calibri"/>
          <w:color w:val="000000"/>
          <w:lang w:val="hy-AM"/>
        </w:rPr>
        <w:t xml:space="preserve"> դիմումները։ Երկամյա կրթաթոշակը ֆինանսավորում է զարգացող և միջին եկամուտ ունեցող երկրների խոստումնալից ուսանողների՝ գյուղատնտեսության գծով ասպիրանտուրայում ուսումը։</w:t>
      </w:r>
      <w:r w:rsidR="00354914" w:rsidRPr="006D2C51">
        <w:rPr>
          <w:rFonts w:ascii="Sylfaen" w:hAnsi="Sylfaen" w:cs="Arial"/>
          <w:color w:val="656565"/>
          <w:sz w:val="21"/>
          <w:szCs w:val="21"/>
          <w:shd w:val="clear" w:color="auto" w:fill="FFFFFF"/>
          <w:lang w:val="hy-AM"/>
        </w:rPr>
        <w:t>  </w:t>
      </w:r>
    </w:p>
    <w:p w14:paraId="7B48BDC6" w14:textId="0F954652" w:rsidR="00B25152" w:rsidRPr="006D2C51" w:rsidRDefault="00B25152" w:rsidP="00187BF5">
      <w:pPr>
        <w:rPr>
          <w:rFonts w:ascii="Sylfaen" w:hAnsi="Sylfaen" w:cs="Calibri"/>
          <w:color w:val="000000"/>
          <w:lang w:val="hy-AM"/>
        </w:rPr>
      </w:pPr>
      <w:r w:rsidRPr="006D2C51">
        <w:rPr>
          <w:rFonts w:ascii="Sylfaen" w:hAnsi="Sylfaen" w:cs="Calibri"/>
          <w:color w:val="000000"/>
          <w:lang w:val="hy-AM"/>
        </w:rPr>
        <w:t xml:space="preserve">Հունգարիայի </w:t>
      </w:r>
      <w:r w:rsidR="00335A25" w:rsidRPr="006D2C51">
        <w:rPr>
          <w:rFonts w:ascii="Sylfaen" w:hAnsi="Sylfaen" w:cs="Calibri"/>
          <w:color w:val="000000"/>
          <w:lang w:val="hy-AM"/>
        </w:rPr>
        <w:t xml:space="preserve">կառավարության </w:t>
      </w:r>
      <w:r w:rsidRPr="006D2C51">
        <w:rPr>
          <w:rFonts w:ascii="Sylfaen" w:hAnsi="Sylfaen" w:cs="Calibri"/>
          <w:color w:val="000000"/>
          <w:lang w:val="hy-AM"/>
        </w:rPr>
        <w:t xml:space="preserve">կողմից </w:t>
      </w:r>
      <w:r w:rsidR="00354914" w:rsidRPr="006D2C51">
        <w:rPr>
          <w:rFonts w:ascii="Sylfaen" w:hAnsi="Sylfaen" w:cs="Calibri"/>
          <w:color w:val="000000"/>
          <w:lang w:val="hy-AM"/>
        </w:rPr>
        <w:t>ֆինանսավորվող</w:t>
      </w:r>
      <w:r w:rsidRPr="006D2C51">
        <w:rPr>
          <w:rFonts w:ascii="Sylfaen" w:hAnsi="Sylfaen" w:cs="Calibri"/>
          <w:color w:val="000000"/>
          <w:lang w:val="hy-AM"/>
        </w:rPr>
        <w:t xml:space="preserve"> ՊԳԿ կրթաթոշակ</w:t>
      </w:r>
      <w:r w:rsidR="007E7E17" w:rsidRPr="006D2C51">
        <w:rPr>
          <w:rFonts w:ascii="Sylfaen" w:hAnsi="Sylfaen" w:cs="Calibri"/>
          <w:color w:val="000000"/>
          <w:lang w:val="hy-AM"/>
        </w:rPr>
        <w:t>ն</w:t>
      </w:r>
      <w:r w:rsidR="00354914" w:rsidRPr="006D2C51">
        <w:rPr>
          <w:rFonts w:ascii="Sylfaen" w:hAnsi="Sylfaen" w:cs="Calibri"/>
          <w:color w:val="000000"/>
          <w:lang w:val="hy-AM"/>
        </w:rPr>
        <w:t xml:space="preserve"> </w:t>
      </w:r>
      <w:r w:rsidR="00E64A85" w:rsidRPr="006D2C51">
        <w:rPr>
          <w:rFonts w:ascii="Sylfaen" w:hAnsi="Sylfaen" w:cs="Calibri"/>
          <w:color w:val="000000"/>
          <w:lang w:val="hy-AM"/>
        </w:rPr>
        <w:t xml:space="preserve">արդեն </w:t>
      </w:r>
      <w:r w:rsidRPr="006D2C51">
        <w:rPr>
          <w:rFonts w:ascii="Sylfaen" w:hAnsi="Sylfaen" w:cs="Calibri"/>
          <w:color w:val="000000"/>
          <w:lang w:val="hy-AM"/>
        </w:rPr>
        <w:t xml:space="preserve">տասներեքերորդ </w:t>
      </w:r>
      <w:r w:rsidR="00E64A85" w:rsidRPr="006D2C51">
        <w:rPr>
          <w:rFonts w:ascii="Sylfaen" w:hAnsi="Sylfaen" w:cs="Calibri"/>
          <w:color w:val="000000"/>
          <w:lang w:val="hy-AM"/>
        </w:rPr>
        <w:t xml:space="preserve">տարին </w:t>
      </w:r>
      <w:r w:rsidRPr="006D2C51">
        <w:rPr>
          <w:rFonts w:ascii="Sylfaen" w:hAnsi="Sylfaen" w:cs="Calibri"/>
          <w:color w:val="000000"/>
          <w:lang w:val="hy-AM"/>
        </w:rPr>
        <w:t xml:space="preserve">անընդմեջ </w:t>
      </w:r>
      <w:r w:rsidR="00354914" w:rsidRPr="006D2C51">
        <w:rPr>
          <w:rFonts w:ascii="Sylfaen" w:hAnsi="Sylfaen" w:cs="Calibri"/>
          <w:color w:val="000000"/>
          <w:lang w:val="hy-AM"/>
        </w:rPr>
        <w:t xml:space="preserve">հնարավորություն է տալիս </w:t>
      </w:r>
      <w:r w:rsidRPr="006D2C51">
        <w:rPr>
          <w:rFonts w:ascii="Sylfaen" w:hAnsi="Sylfaen" w:cs="Calibri"/>
          <w:color w:val="000000"/>
          <w:lang w:val="hy-AM"/>
        </w:rPr>
        <w:t xml:space="preserve">երիտասարդ մասնագետներին ընդլայնել և խորացնել իրենց գիտելիքները: </w:t>
      </w:r>
      <w:r w:rsidR="00E64A85" w:rsidRPr="006D2C51">
        <w:rPr>
          <w:rFonts w:ascii="Sylfaen" w:hAnsi="Sylfaen" w:cs="Calibri"/>
          <w:color w:val="000000"/>
          <w:lang w:val="hy-AM"/>
        </w:rPr>
        <w:t>Ծ</w:t>
      </w:r>
      <w:r w:rsidRPr="006D2C51">
        <w:rPr>
          <w:rFonts w:ascii="Sylfaen" w:hAnsi="Sylfaen" w:cs="Calibri"/>
          <w:color w:val="000000"/>
          <w:lang w:val="hy-AM"/>
        </w:rPr>
        <w:t>րագրի</w:t>
      </w:r>
      <w:r w:rsidR="00354914" w:rsidRPr="006D2C51">
        <w:rPr>
          <w:rFonts w:ascii="Sylfaen" w:hAnsi="Sylfaen" w:cs="Calibri"/>
          <w:color w:val="000000"/>
          <w:lang w:val="hy-AM"/>
        </w:rPr>
        <w:t xml:space="preserve"> մասնակիցները </w:t>
      </w:r>
      <w:r w:rsidR="00E64A85" w:rsidRPr="006D2C51">
        <w:rPr>
          <w:rFonts w:ascii="Sylfaen" w:hAnsi="Sylfaen" w:cs="Calibri"/>
          <w:color w:val="000000"/>
          <w:lang w:val="hy-AM"/>
        </w:rPr>
        <w:t>հնարավորություն կունենան ուսումնասիրել</w:t>
      </w:r>
      <w:r w:rsidRPr="006D2C51">
        <w:rPr>
          <w:rFonts w:ascii="Sylfaen" w:hAnsi="Sylfaen" w:cs="Calibri"/>
          <w:color w:val="000000"/>
          <w:lang w:val="hy-AM"/>
        </w:rPr>
        <w:t xml:space="preserve"> </w:t>
      </w:r>
      <w:r w:rsidR="00A61613" w:rsidRPr="006D2C51">
        <w:rPr>
          <w:rFonts w:ascii="Sylfaen" w:hAnsi="Sylfaen" w:cs="Calibri"/>
          <w:color w:val="000000"/>
          <w:lang w:val="hy-AM"/>
        </w:rPr>
        <w:t>գյուղատնտեսության նպատակով ջրային պաշարների կառավարման ճարտարագիտություն</w:t>
      </w:r>
      <w:r w:rsidRPr="006D2C51">
        <w:rPr>
          <w:rFonts w:ascii="Sylfaen" w:hAnsi="Sylfaen" w:cs="Calibri"/>
          <w:color w:val="000000"/>
          <w:lang w:val="hy-AM"/>
        </w:rPr>
        <w:t>, բույսերի պաշտպանությ</w:t>
      </w:r>
      <w:r w:rsidR="00E64A85" w:rsidRPr="006D2C51">
        <w:rPr>
          <w:rFonts w:ascii="Sylfaen" w:hAnsi="Sylfaen" w:cs="Calibri"/>
          <w:color w:val="000000"/>
          <w:lang w:val="hy-AM"/>
        </w:rPr>
        <w:t>ու</w:t>
      </w:r>
      <w:r w:rsidRPr="006D2C51">
        <w:rPr>
          <w:rFonts w:ascii="Sylfaen" w:hAnsi="Sylfaen" w:cs="Calibri"/>
          <w:color w:val="000000"/>
          <w:lang w:val="hy-AM"/>
        </w:rPr>
        <w:t>ն կամ բուսաբուծությ</w:t>
      </w:r>
      <w:r w:rsidR="00E64A85" w:rsidRPr="006D2C51">
        <w:rPr>
          <w:rFonts w:ascii="Sylfaen" w:hAnsi="Sylfaen" w:cs="Calibri"/>
          <w:color w:val="000000"/>
          <w:lang w:val="hy-AM"/>
        </w:rPr>
        <w:t>ու</w:t>
      </w:r>
      <w:r w:rsidRPr="006D2C51">
        <w:rPr>
          <w:rFonts w:ascii="Sylfaen" w:hAnsi="Sylfaen" w:cs="Calibri"/>
          <w:color w:val="000000"/>
          <w:lang w:val="hy-AM"/>
        </w:rPr>
        <w:t>ն ՝ Հունգարիայի հայտնի</w:t>
      </w:r>
      <w:r w:rsidR="00843486" w:rsidRPr="006D2C51">
        <w:rPr>
          <w:rFonts w:ascii="Sylfaen" w:hAnsi="Sylfaen" w:cs="Calibri"/>
          <w:color w:val="000000"/>
          <w:lang w:val="hy-AM"/>
        </w:rPr>
        <w:t xml:space="preserve"> Սուրբ Ստեփանոս համալսարանում: </w:t>
      </w:r>
    </w:p>
    <w:p w14:paraId="38571A96" w14:textId="0B3C86FC" w:rsidR="00187BF5" w:rsidRPr="006D2C51" w:rsidRDefault="00B25152" w:rsidP="00187BF5">
      <w:pPr>
        <w:rPr>
          <w:rFonts w:ascii="Sylfaen" w:hAnsi="Sylfaen" w:cs="Calibri"/>
          <w:lang w:val="hy-AM"/>
        </w:rPr>
      </w:pPr>
      <w:r w:rsidRPr="006D2C51">
        <w:rPr>
          <w:rFonts w:ascii="Sylfaen" w:hAnsi="Sylfaen" w:cs="Calibri"/>
          <w:color w:val="000000"/>
          <w:lang w:val="hy-AM"/>
        </w:rPr>
        <w:t>Կրթաթոշակն ընդգրկում է դիմումի և ուսման վարձը, հիմնական գրքերը, հանրակացարան</w:t>
      </w:r>
      <w:r w:rsidR="00354914" w:rsidRPr="006D2C51">
        <w:rPr>
          <w:rFonts w:ascii="Sylfaen" w:hAnsi="Sylfaen" w:cs="Calibri"/>
          <w:color w:val="000000"/>
          <w:lang w:val="hy-AM"/>
        </w:rPr>
        <w:t>ային</w:t>
      </w:r>
      <w:r w:rsidRPr="006D2C51">
        <w:rPr>
          <w:rFonts w:ascii="Sylfaen" w:hAnsi="Sylfaen" w:cs="Calibri"/>
          <w:color w:val="000000"/>
          <w:lang w:val="hy-AM"/>
        </w:rPr>
        <w:t xml:space="preserve"> տեղավոր</w:t>
      </w:r>
      <w:r w:rsidR="00354914" w:rsidRPr="006D2C51">
        <w:rPr>
          <w:rFonts w:ascii="Sylfaen" w:hAnsi="Sylfaen" w:cs="Calibri"/>
          <w:color w:val="000000"/>
          <w:lang w:val="hy-AM"/>
        </w:rPr>
        <w:t>ում</w:t>
      </w:r>
      <w:r w:rsidRPr="006D2C51">
        <w:rPr>
          <w:rFonts w:ascii="Sylfaen" w:hAnsi="Sylfaen" w:cs="Calibri"/>
          <w:color w:val="000000"/>
          <w:lang w:val="hy-AM"/>
        </w:rPr>
        <w:t xml:space="preserve">ը, կենսապահովման ծախսերը և առողջության ապահովագրությունը: </w:t>
      </w:r>
    </w:p>
    <w:p w14:paraId="0EC2D962" w14:textId="5AFF1945" w:rsidR="008E175A" w:rsidRPr="006D2C51" w:rsidRDefault="008E175A" w:rsidP="008E175A">
      <w:pPr>
        <w:rPr>
          <w:rFonts w:ascii="Sylfaen" w:hAnsi="Sylfaen" w:cs="Calibri"/>
          <w:b/>
          <w:bCs/>
          <w:color w:val="000000"/>
          <w:lang w:val="hy-AM"/>
        </w:rPr>
      </w:pPr>
      <w:r w:rsidRPr="006D2C51">
        <w:rPr>
          <w:rFonts w:ascii="Sylfaen" w:hAnsi="Sylfaen" w:cs="Calibri"/>
          <w:b/>
          <w:bCs/>
          <w:color w:val="000000"/>
          <w:lang w:val="hy-AM"/>
        </w:rPr>
        <w:t xml:space="preserve">2021-2022 թթ </w:t>
      </w:r>
      <w:r w:rsidRPr="006D2C51">
        <w:rPr>
          <w:rFonts w:ascii="Sylfaen" w:hAnsi="Sylfaen" w:cs="Calibri"/>
          <w:b/>
          <w:bCs/>
          <w:lang w:val="hy-AM"/>
        </w:rPr>
        <w:t>ծրագրին դիմելու վերջնաժամկետն</w:t>
      </w:r>
      <w:r w:rsidRPr="006D2C51">
        <w:rPr>
          <w:rFonts w:ascii="Sylfaen" w:hAnsi="Sylfaen" w:cs="Calibri"/>
          <w:b/>
          <w:bCs/>
          <w:color w:val="000000"/>
          <w:lang w:val="hy-AM"/>
        </w:rPr>
        <w:t xml:space="preserve"> է՝ փետրվարի 28, 2021թ.: </w:t>
      </w:r>
      <w:r w:rsidR="00354914" w:rsidRPr="006D2C51">
        <w:rPr>
          <w:rFonts w:ascii="Sylfaen" w:hAnsi="Sylfaen" w:cs="Calibri"/>
          <w:b/>
          <w:bCs/>
          <w:color w:val="000000"/>
          <w:lang w:val="hy-AM"/>
        </w:rPr>
        <w:t xml:space="preserve">Ուսումնական տարին սկսվելու է </w:t>
      </w:r>
      <w:r w:rsidRPr="006D2C51">
        <w:rPr>
          <w:rFonts w:ascii="Sylfaen" w:hAnsi="Sylfaen" w:cs="Calibri"/>
          <w:b/>
          <w:bCs/>
          <w:color w:val="000000"/>
          <w:lang w:val="hy-AM"/>
        </w:rPr>
        <w:t>2021թ.-ի աշն</w:t>
      </w:r>
      <w:r w:rsidR="00354914" w:rsidRPr="006D2C51">
        <w:rPr>
          <w:rFonts w:ascii="Sylfaen" w:hAnsi="Sylfaen" w:cs="Calibri"/>
          <w:b/>
          <w:bCs/>
          <w:color w:val="000000"/>
          <w:lang w:val="hy-AM"/>
        </w:rPr>
        <w:t>անը</w:t>
      </w:r>
      <w:r w:rsidRPr="006D2C51">
        <w:rPr>
          <w:rFonts w:ascii="Sylfaen" w:hAnsi="Sylfaen" w:cs="Calibri"/>
          <w:b/>
          <w:bCs/>
          <w:color w:val="000000"/>
          <w:lang w:val="hy-AM"/>
        </w:rPr>
        <w:t>:</w:t>
      </w:r>
    </w:p>
    <w:p w14:paraId="7A1AB984" w14:textId="57EFF64C" w:rsidR="008B69C7" w:rsidRPr="006D2C51" w:rsidRDefault="00B167D8" w:rsidP="00187BF5">
      <w:pPr>
        <w:rPr>
          <w:rFonts w:ascii="Sylfaen" w:hAnsi="Sylfaen" w:cs="Calibri"/>
          <w:color w:val="000000"/>
          <w:lang w:val="hy-AM"/>
        </w:rPr>
      </w:pPr>
      <w:r w:rsidRPr="006D2C51">
        <w:rPr>
          <w:rFonts w:ascii="Sylfaen" w:hAnsi="Sylfaen" w:cs="Calibri"/>
          <w:color w:val="000000"/>
          <w:lang w:val="hy-AM"/>
        </w:rPr>
        <w:t xml:space="preserve">Մինչ օրս </w:t>
      </w:r>
      <w:r w:rsidR="005C4C8B" w:rsidRPr="006D2C51">
        <w:rPr>
          <w:rFonts w:ascii="Sylfaen" w:hAnsi="Sylfaen" w:cs="Calibri"/>
          <w:color w:val="000000"/>
          <w:lang w:val="hy-AM"/>
        </w:rPr>
        <w:t>այս ծրագրից</w:t>
      </w:r>
      <w:r w:rsidRPr="006D2C51">
        <w:rPr>
          <w:rFonts w:ascii="Sylfaen" w:hAnsi="Sylfaen" w:cs="Calibri"/>
          <w:color w:val="000000"/>
          <w:lang w:val="hy-AM"/>
        </w:rPr>
        <w:t xml:space="preserve"> օգտվել է ավելի քան 350 ուսանող</w:t>
      </w:r>
      <w:r w:rsidR="005C4C8B" w:rsidRPr="006D2C51">
        <w:rPr>
          <w:rFonts w:ascii="Sylfaen" w:hAnsi="Sylfaen" w:cs="Calibri"/>
          <w:color w:val="000000"/>
          <w:lang w:val="hy-AM"/>
        </w:rPr>
        <w:t>,</w:t>
      </w:r>
      <w:r w:rsidRPr="006D2C51">
        <w:rPr>
          <w:rFonts w:ascii="Sylfaen" w:hAnsi="Sylfaen" w:cs="Calibri"/>
          <w:color w:val="000000"/>
          <w:lang w:val="hy-AM"/>
        </w:rPr>
        <w:t xml:space="preserve"> </w:t>
      </w:r>
      <w:r w:rsidR="005C4C8B" w:rsidRPr="006D2C51">
        <w:rPr>
          <w:rFonts w:ascii="Sylfaen" w:hAnsi="Sylfaen" w:cs="Calibri"/>
          <w:color w:val="000000"/>
          <w:lang w:val="hy-AM"/>
        </w:rPr>
        <w:t xml:space="preserve">ովքեր, վերառանալով իրենց հայրենիք, աշխատաշուկայում ունենում են ավելի լավ հնարավորություններ։  </w:t>
      </w:r>
      <w:r w:rsidRPr="006D2C51">
        <w:rPr>
          <w:rFonts w:ascii="Sylfaen" w:hAnsi="Sylfaen" w:cs="Calibri"/>
          <w:color w:val="000000"/>
          <w:lang w:val="hy-AM"/>
        </w:rPr>
        <w:t>Նրանք նաև մուտք</w:t>
      </w:r>
      <w:r w:rsidR="008B69C7" w:rsidRPr="006D2C51">
        <w:rPr>
          <w:rFonts w:ascii="Sylfaen" w:hAnsi="Sylfaen" w:cs="Calibri"/>
          <w:color w:val="000000"/>
          <w:lang w:val="hy-AM"/>
        </w:rPr>
        <w:t xml:space="preserve"> են</w:t>
      </w:r>
      <w:r w:rsidRPr="006D2C51">
        <w:rPr>
          <w:rFonts w:ascii="Sylfaen" w:hAnsi="Sylfaen" w:cs="Calibri"/>
          <w:color w:val="000000"/>
          <w:lang w:val="hy-AM"/>
        </w:rPr>
        <w:t xml:space="preserve"> ունեն</w:t>
      </w:r>
      <w:r w:rsidR="008B69C7" w:rsidRPr="006D2C51">
        <w:rPr>
          <w:rFonts w:ascii="Sylfaen" w:hAnsi="Sylfaen" w:cs="Calibri"/>
          <w:color w:val="000000"/>
          <w:lang w:val="hy-AM"/>
        </w:rPr>
        <w:t>ում</w:t>
      </w:r>
      <w:r w:rsidRPr="006D2C51">
        <w:rPr>
          <w:rFonts w:ascii="Sylfaen" w:hAnsi="Sylfaen" w:cs="Calibri"/>
          <w:color w:val="000000"/>
          <w:lang w:val="hy-AM"/>
        </w:rPr>
        <w:t xml:space="preserve"> համաշխարհային պրոֆեսիոնալ</w:t>
      </w:r>
      <w:r w:rsidR="005C4C8B" w:rsidRPr="006D2C51">
        <w:rPr>
          <w:rFonts w:ascii="Sylfaen" w:hAnsi="Sylfaen" w:cs="Calibri"/>
          <w:color w:val="000000"/>
          <w:lang w:val="hy-AM"/>
        </w:rPr>
        <w:t>ների</w:t>
      </w:r>
      <w:r w:rsidRPr="006D2C51">
        <w:rPr>
          <w:rFonts w:ascii="Sylfaen" w:hAnsi="Sylfaen" w:cs="Calibri"/>
          <w:color w:val="000000"/>
          <w:lang w:val="hy-AM"/>
        </w:rPr>
        <w:t xml:space="preserve"> ցան</w:t>
      </w:r>
      <w:r w:rsidR="008B69C7" w:rsidRPr="006D2C51">
        <w:rPr>
          <w:rFonts w:ascii="Sylfaen" w:hAnsi="Sylfaen" w:cs="Calibri"/>
          <w:color w:val="000000"/>
          <w:lang w:val="hy-AM"/>
        </w:rPr>
        <w:t>ց:</w:t>
      </w:r>
    </w:p>
    <w:p w14:paraId="4A7927D7" w14:textId="77777777" w:rsidR="005C4C8B" w:rsidRPr="006D2C51" w:rsidRDefault="005C4C8B" w:rsidP="005C4C8B">
      <w:pPr>
        <w:rPr>
          <w:rFonts w:ascii="Sylfaen" w:hAnsi="Sylfaen" w:cs="Calibri"/>
          <w:color w:val="000000"/>
          <w:lang w:val="hy-AM"/>
        </w:rPr>
      </w:pPr>
      <w:r w:rsidRPr="006D2C51">
        <w:rPr>
          <w:rFonts w:ascii="Sylfaen" w:hAnsi="Sylfaen" w:cs="Calibri"/>
          <w:color w:val="000000"/>
          <w:lang w:val="hy-AM"/>
        </w:rPr>
        <w:t xml:space="preserve">Կրթաթոշակին կարող են դիմել հեևյալ երկրների քաղաքացիները՝ </w:t>
      </w:r>
    </w:p>
    <w:p w14:paraId="58CE6CA2" w14:textId="3F909892" w:rsidR="00697222" w:rsidRPr="006D2C51" w:rsidRDefault="00697222" w:rsidP="00187BF5">
      <w:pPr>
        <w:ind w:left="720"/>
        <w:rPr>
          <w:rFonts w:ascii="Sylfaen" w:hAnsi="Sylfaen" w:cs="Calibri"/>
          <w:color w:val="000000"/>
          <w:lang w:val="hy-AM"/>
        </w:rPr>
      </w:pPr>
      <w:r w:rsidRPr="006D2C51">
        <w:rPr>
          <w:rFonts w:ascii="Sylfaen" w:hAnsi="Sylfaen" w:cs="Calibri"/>
          <w:color w:val="000000"/>
          <w:lang w:val="hy-AM"/>
        </w:rPr>
        <w:t xml:space="preserve">Աֆղանստան, Ալբանիա, Ալժիր, Անգոլա, Ադրբեջան, </w:t>
      </w:r>
      <w:r w:rsidRPr="006D2C51">
        <w:rPr>
          <w:rFonts w:ascii="Sylfaen" w:hAnsi="Sylfaen" w:cs="Calibri"/>
          <w:b/>
          <w:bCs/>
          <w:color w:val="000000"/>
          <w:lang w:val="hy-AM"/>
        </w:rPr>
        <w:t>Հայաստան</w:t>
      </w:r>
      <w:r w:rsidRPr="006D2C51">
        <w:rPr>
          <w:rFonts w:ascii="Sylfaen" w:hAnsi="Sylfaen" w:cs="Calibri"/>
          <w:color w:val="000000"/>
          <w:lang w:val="hy-AM"/>
        </w:rPr>
        <w:t>, Բանգլադեշ, Բելառուս, Բոսնիա և Հերցեգովինա, Բուրկինա Ֆասո, Կամբոջա, Չադ, Եգիպտոս, Եթովպիա, Գամբիա, Վրաստան, Գանա, Հորդանան, Ղազախստան, Քենիա, Կոսովո</w:t>
      </w:r>
      <w:r w:rsidR="00843486" w:rsidRPr="006D2C51">
        <w:rPr>
          <w:rFonts w:ascii="Sylfaen" w:hAnsi="Sylfaen" w:cs="Calibri"/>
          <w:color w:val="000000"/>
          <w:lang w:val="hy-AM"/>
        </w:rPr>
        <w:t>*</w:t>
      </w:r>
      <w:r w:rsidRPr="006D2C51">
        <w:rPr>
          <w:rFonts w:ascii="Sylfaen" w:hAnsi="Sylfaen" w:cs="Calibri"/>
          <w:color w:val="000000"/>
          <w:lang w:val="hy-AM"/>
        </w:rPr>
        <w:t>, Ղրղզստան, Լաոս, Լիբանան, Հյուսիսային Մակեդոնիա, Մադագասկար, Մալի, Մյանմար, Մոլդովայի Հանրապետություն, Մոնղոլիա, Չեռնոգորիա, Նամիբիա, Նիգերիա, Հյուսիսային Կորեա, Պաղեստին պետություն, Ֆիլիպիններ, Կաբո Վերդեի Հանրապետություն, Սերբիա, Սոմալի, Հարավային Սուդան, Սուդան, Տաջիկստան, Թուրքմենստան, Ուգանդա, Ուկրաինա, Ուզբեկստան, Վիետնամ, Եմեն:</w:t>
      </w:r>
    </w:p>
    <w:p w14:paraId="0877E580" w14:textId="35CDB5F1" w:rsidR="00187BF5" w:rsidRPr="006D2C51" w:rsidRDefault="00843486" w:rsidP="00187BF5">
      <w:pPr>
        <w:rPr>
          <w:rFonts w:ascii="Sylfaen" w:hAnsi="Sylfaen" w:cs="Calibri"/>
          <w:color w:val="000000"/>
          <w:lang w:val="hy-AM"/>
        </w:rPr>
      </w:pPr>
      <w:r w:rsidRPr="006D2C51">
        <w:rPr>
          <w:rFonts w:ascii="Sylfaen" w:hAnsi="Sylfaen" w:cs="Calibri"/>
          <w:i/>
          <w:iCs/>
          <w:color w:val="000000"/>
          <w:lang w:val="hy-AM"/>
        </w:rPr>
        <w:t>*</w:t>
      </w:r>
      <w:r w:rsidRPr="006D2C51">
        <w:rPr>
          <w:rFonts w:ascii="Sylfaen" w:hAnsi="Sylfaen" w:cs="Calibri"/>
          <w:color w:val="000000"/>
          <w:lang w:val="hy-AM"/>
        </w:rPr>
        <w:t>Կոսովոյի վերաբերյալ հղումները պետք է հասկացվեն Անվտանգության խորհրդի 1244 բանաձևի համատեքստում </w:t>
      </w:r>
      <w:r w:rsidRPr="006D2C51">
        <w:rPr>
          <w:rFonts w:ascii="Sylfaen" w:hAnsi="Sylfaen" w:cs="Calibri"/>
          <w:i/>
          <w:iCs/>
          <w:color w:val="000000"/>
          <w:lang w:val="hy-AM"/>
        </w:rPr>
        <w:t>(1999)։</w:t>
      </w:r>
    </w:p>
    <w:p w14:paraId="1354F579" w14:textId="77777777" w:rsidR="00843486" w:rsidRPr="006D2C51" w:rsidRDefault="00843486" w:rsidP="00187BF5">
      <w:pPr>
        <w:spacing w:after="0" w:line="252" w:lineRule="auto"/>
        <w:rPr>
          <w:rFonts w:ascii="Sylfaen" w:hAnsi="Sylfaen" w:cs="Calibri"/>
          <w:b/>
          <w:bCs/>
          <w:color w:val="0070C0"/>
          <w:sz w:val="28"/>
          <w:szCs w:val="28"/>
          <w:lang w:val="hy-AM"/>
        </w:rPr>
      </w:pPr>
    </w:p>
    <w:p w14:paraId="3524A0B8" w14:textId="1B6F2E6E" w:rsidR="00187BF5" w:rsidRPr="006D2C51" w:rsidRDefault="00D045A8" w:rsidP="00187BF5">
      <w:pPr>
        <w:spacing w:after="0" w:line="252" w:lineRule="auto"/>
        <w:rPr>
          <w:rFonts w:ascii="Sylfaen" w:hAnsi="Sylfaen" w:cs="Calibri"/>
          <w:b/>
          <w:bCs/>
          <w:color w:val="0070C0"/>
          <w:sz w:val="28"/>
          <w:szCs w:val="28"/>
          <w:lang w:val="hy-AM"/>
        </w:rPr>
      </w:pPr>
      <w:r w:rsidRPr="006D2C51">
        <w:rPr>
          <w:rFonts w:ascii="Sylfaen" w:hAnsi="Sylfaen" w:cs="Calibri"/>
          <w:b/>
          <w:bCs/>
          <w:color w:val="0070C0"/>
          <w:sz w:val="28"/>
          <w:szCs w:val="28"/>
          <w:lang w:val="hy-AM"/>
        </w:rPr>
        <w:t>Կապը մեզ հետ՝</w:t>
      </w:r>
    </w:p>
    <w:p w14:paraId="59368530" w14:textId="77777777" w:rsidR="00187BF5" w:rsidRPr="006D2C51" w:rsidRDefault="00187BF5" w:rsidP="00187BF5">
      <w:pPr>
        <w:spacing w:after="0" w:line="252" w:lineRule="auto"/>
        <w:rPr>
          <w:rFonts w:ascii="Sylfaen" w:hAnsi="Sylfaen" w:cs="Calibri"/>
          <w:b/>
          <w:bCs/>
          <w:color w:val="0070C0"/>
          <w:sz w:val="14"/>
          <w:szCs w:val="14"/>
          <w:lang w:val="hy-AM"/>
        </w:rPr>
      </w:pPr>
    </w:p>
    <w:p w14:paraId="1BA0742E" w14:textId="77777777" w:rsidR="00187BF5" w:rsidRPr="006D2C51" w:rsidRDefault="00F93A7D" w:rsidP="00187BF5">
      <w:pPr>
        <w:spacing w:after="0" w:line="276" w:lineRule="auto"/>
        <w:rPr>
          <w:rStyle w:val="Hyperlink"/>
          <w:rFonts w:ascii="Sylfaen" w:hAnsi="Sylfaen" w:cs="Times New Roman"/>
          <w:lang w:val="hy-AM"/>
        </w:rPr>
      </w:pPr>
      <w:hyperlink r:id="rId10" w:history="1">
        <w:r w:rsidR="00187BF5" w:rsidRPr="006D2C51">
          <w:rPr>
            <w:rStyle w:val="Hyperlink"/>
            <w:rFonts w:ascii="Sylfaen" w:hAnsi="Sylfaen" w:cs="Calibri"/>
            <w:lang w:val="hy-AM"/>
          </w:rPr>
          <w:t>REU-Scholarship@fao.org</w:t>
        </w:r>
      </w:hyperlink>
    </w:p>
    <w:p w14:paraId="7595D835" w14:textId="3D59EFAF" w:rsidR="00187BF5" w:rsidRPr="006D2C51" w:rsidRDefault="00187BF5" w:rsidP="00187BF5">
      <w:pPr>
        <w:spacing w:after="0"/>
        <w:rPr>
          <w:rFonts w:ascii="Sylfaen" w:hAnsi="Sylfaen" w:cs="Calibri"/>
          <w:sz w:val="24"/>
          <w:szCs w:val="24"/>
          <w:lang w:val="hy-AM"/>
        </w:rPr>
      </w:pPr>
    </w:p>
    <w:p w14:paraId="4959A877" w14:textId="5A125585" w:rsidR="00843486" w:rsidRPr="006D2C51" w:rsidRDefault="00843486" w:rsidP="00843486">
      <w:pPr>
        <w:rPr>
          <w:rFonts w:ascii="Sylfaen" w:hAnsi="Sylfaen" w:cstheme="minorHAnsi"/>
          <w:lang w:val="en-GB"/>
        </w:rPr>
      </w:pPr>
      <w:r w:rsidRPr="006D2C51">
        <w:rPr>
          <w:rFonts w:ascii="Sylfaen" w:hAnsi="Sylfaen" w:cs="Calibri"/>
          <w:b/>
          <w:bCs/>
          <w:color w:val="0070C0"/>
          <w:sz w:val="28"/>
          <w:szCs w:val="28"/>
          <w:lang w:val="hy-AM"/>
        </w:rPr>
        <w:t>Հղումներ՝</w:t>
      </w:r>
    </w:p>
    <w:p w14:paraId="0FA0CAB4" w14:textId="14C0DBB8" w:rsidR="00843486" w:rsidRPr="006D2C51" w:rsidRDefault="00F93A7D" w:rsidP="00843486">
      <w:pPr>
        <w:numPr>
          <w:ilvl w:val="0"/>
          <w:numId w:val="2"/>
        </w:numPr>
        <w:spacing w:after="0" w:line="240" w:lineRule="auto"/>
        <w:rPr>
          <w:rFonts w:ascii="Sylfaen" w:eastAsia="Times New Roman" w:hAnsi="Sylfaen" w:cstheme="minorHAnsi"/>
          <w:color w:val="1F497D"/>
          <w:lang w:val="fr-FR"/>
        </w:rPr>
      </w:pPr>
      <w:hyperlink r:id="rId11" w:history="1">
        <w:proofErr w:type="spellStart"/>
        <w:r w:rsidR="00843486" w:rsidRPr="006D2C51">
          <w:rPr>
            <w:rStyle w:val="Hyperlink"/>
            <w:rFonts w:ascii="Sylfaen" w:hAnsi="Sylfaen" w:cstheme="minorHAnsi"/>
            <w:sz w:val="21"/>
            <w:szCs w:val="21"/>
            <w:shd w:val="clear" w:color="auto" w:fill="FFFFFF"/>
          </w:rPr>
          <w:t>Հավելյալ</w:t>
        </w:r>
        <w:proofErr w:type="spellEnd"/>
        <w:r w:rsidR="00843486" w:rsidRPr="006D2C51">
          <w:rPr>
            <w:rStyle w:val="Hyperlink"/>
            <w:rFonts w:ascii="Sylfaen" w:hAnsi="Sylfaen" w:cstheme="minorHAnsi"/>
            <w:sz w:val="21"/>
            <w:szCs w:val="21"/>
            <w:shd w:val="clear" w:color="auto" w:fill="FFFFFF"/>
          </w:rPr>
          <w:t xml:space="preserve"> </w:t>
        </w:r>
        <w:proofErr w:type="spellStart"/>
        <w:r w:rsidR="00843486" w:rsidRPr="006D2C51">
          <w:rPr>
            <w:rStyle w:val="Hyperlink"/>
            <w:rFonts w:ascii="Sylfaen" w:hAnsi="Sylfaen" w:cstheme="minorHAnsi"/>
            <w:sz w:val="21"/>
            <w:szCs w:val="21"/>
            <w:shd w:val="clear" w:color="auto" w:fill="FFFFFF"/>
          </w:rPr>
          <w:t>տեղեկատվության</w:t>
        </w:r>
        <w:proofErr w:type="spellEnd"/>
        <w:r w:rsidR="00843486" w:rsidRPr="006D2C51">
          <w:rPr>
            <w:rStyle w:val="Hyperlink"/>
            <w:rFonts w:ascii="Sylfaen" w:hAnsi="Sylfaen" w:cstheme="minorHAnsi"/>
            <w:sz w:val="21"/>
            <w:szCs w:val="21"/>
            <w:shd w:val="clear" w:color="auto" w:fill="FFFFFF"/>
          </w:rPr>
          <w:t xml:space="preserve"> և </w:t>
        </w:r>
        <w:proofErr w:type="spellStart"/>
        <w:r w:rsidR="00843486" w:rsidRPr="006D2C51">
          <w:rPr>
            <w:rStyle w:val="Hyperlink"/>
            <w:rFonts w:ascii="Sylfaen" w:hAnsi="Sylfaen" w:cstheme="minorHAnsi"/>
            <w:sz w:val="21"/>
            <w:szCs w:val="21"/>
            <w:shd w:val="clear" w:color="auto" w:fill="FFFFFF"/>
          </w:rPr>
          <w:t>դիմելու</w:t>
        </w:r>
        <w:proofErr w:type="spellEnd"/>
        <w:r w:rsidR="00843486" w:rsidRPr="006D2C51">
          <w:rPr>
            <w:rStyle w:val="Hyperlink"/>
            <w:rFonts w:ascii="Sylfaen" w:hAnsi="Sylfaen" w:cstheme="minorHAnsi"/>
            <w:sz w:val="21"/>
            <w:szCs w:val="21"/>
            <w:shd w:val="clear" w:color="auto" w:fill="FFFFFF"/>
          </w:rPr>
          <w:t xml:space="preserve"> </w:t>
        </w:r>
        <w:proofErr w:type="spellStart"/>
        <w:r w:rsidR="00843486" w:rsidRPr="006D2C51">
          <w:rPr>
            <w:rStyle w:val="Hyperlink"/>
            <w:rFonts w:ascii="Sylfaen" w:hAnsi="Sylfaen" w:cstheme="minorHAnsi"/>
            <w:sz w:val="21"/>
            <w:szCs w:val="21"/>
            <w:shd w:val="clear" w:color="auto" w:fill="FFFFFF"/>
          </w:rPr>
          <w:t>համար</w:t>
        </w:r>
        <w:proofErr w:type="spellEnd"/>
        <w:r w:rsidR="00843486" w:rsidRPr="006D2C51">
          <w:rPr>
            <w:rStyle w:val="Hyperlink"/>
            <w:rFonts w:ascii="Sylfaen" w:eastAsia="Times New Roman" w:hAnsi="Sylfaen" w:cstheme="minorHAnsi"/>
            <w:lang w:val="fr-FR"/>
          </w:rPr>
          <w:t xml:space="preserve"> </w:t>
        </w:r>
        <w:r w:rsidR="00843486" w:rsidRPr="006D2C51">
          <w:rPr>
            <w:rStyle w:val="Hyperlink"/>
            <w:rFonts w:ascii="Sylfaen" w:eastAsia="Times New Roman" w:hAnsi="Sylfaen" w:cstheme="minorHAnsi"/>
            <w:lang w:val="hy-AM"/>
          </w:rPr>
          <w:t xml:space="preserve"> </w:t>
        </w:r>
      </w:hyperlink>
      <w:r w:rsidR="00843486" w:rsidRPr="006D2C51">
        <w:rPr>
          <w:rFonts w:ascii="Sylfaen" w:eastAsia="Times New Roman" w:hAnsi="Sylfaen" w:cstheme="minorHAnsi"/>
          <w:color w:val="1F497D"/>
          <w:lang w:val="hy-AM"/>
        </w:rPr>
        <w:t xml:space="preserve"> </w:t>
      </w:r>
    </w:p>
    <w:p w14:paraId="268D1D54" w14:textId="7A62B0D9" w:rsidR="00843486" w:rsidRPr="006D2C51" w:rsidRDefault="00F93A7D" w:rsidP="00843486">
      <w:pPr>
        <w:numPr>
          <w:ilvl w:val="0"/>
          <w:numId w:val="2"/>
        </w:numPr>
        <w:spacing w:after="0" w:line="240" w:lineRule="auto"/>
        <w:rPr>
          <w:rFonts w:ascii="Sylfaen" w:eastAsia="Times New Roman" w:hAnsi="Sylfaen" w:cstheme="minorHAnsi"/>
          <w:color w:val="1F497D"/>
          <w:lang w:val="fr-FR"/>
        </w:rPr>
      </w:pPr>
      <w:hyperlink r:id="rId12" w:history="1">
        <w:r w:rsidR="00843486" w:rsidRPr="006D2C51">
          <w:rPr>
            <w:rStyle w:val="Hyperlink"/>
            <w:rFonts w:ascii="Sylfaen" w:hAnsi="Sylfaen" w:cstheme="minorHAnsi"/>
            <w:sz w:val="21"/>
            <w:szCs w:val="21"/>
            <w:shd w:val="clear" w:color="auto" w:fill="FFFFFF"/>
          </w:rPr>
          <w:t>ՊԳԿ</w:t>
        </w:r>
        <w:r w:rsidR="00843486" w:rsidRPr="006D2C51">
          <w:rPr>
            <w:rStyle w:val="Hyperlink"/>
            <w:rFonts w:ascii="Sylfaen" w:hAnsi="Sylfaen" w:cstheme="minorHAnsi"/>
            <w:sz w:val="21"/>
            <w:szCs w:val="21"/>
            <w:shd w:val="clear" w:color="auto" w:fill="FFFFFF"/>
            <w:lang w:val="fr-FR"/>
          </w:rPr>
          <w:t>-</w:t>
        </w:r>
        <w:r w:rsidR="00843486" w:rsidRPr="006D2C51">
          <w:rPr>
            <w:rStyle w:val="Hyperlink"/>
            <w:rFonts w:ascii="Sylfaen" w:hAnsi="Sylfaen" w:cstheme="minorHAnsi"/>
            <w:sz w:val="21"/>
            <w:szCs w:val="21"/>
            <w:shd w:val="clear" w:color="auto" w:fill="FFFFFF"/>
          </w:rPr>
          <w:t>ի</w:t>
        </w:r>
        <w:r w:rsidR="00843486" w:rsidRPr="006D2C51">
          <w:rPr>
            <w:rStyle w:val="Hyperlink"/>
            <w:rFonts w:ascii="Sylfaen" w:hAnsi="Sylfaen" w:cstheme="minorHAnsi"/>
            <w:sz w:val="21"/>
            <w:szCs w:val="21"/>
            <w:shd w:val="clear" w:color="auto" w:fill="FFFFFF"/>
            <w:lang w:val="fr-FR"/>
          </w:rPr>
          <w:t xml:space="preserve"> </w:t>
        </w:r>
        <w:r w:rsidR="00843486" w:rsidRPr="006D2C51">
          <w:rPr>
            <w:rStyle w:val="Hyperlink"/>
            <w:rFonts w:ascii="Sylfaen" w:hAnsi="Sylfaen" w:cstheme="minorHAnsi"/>
            <w:sz w:val="21"/>
            <w:szCs w:val="21"/>
            <w:shd w:val="clear" w:color="auto" w:fill="FFFFFF"/>
          </w:rPr>
          <w:t>և</w:t>
        </w:r>
        <w:r w:rsidR="00843486" w:rsidRPr="006D2C51">
          <w:rPr>
            <w:rStyle w:val="Hyperlink"/>
            <w:rFonts w:ascii="Sylfaen" w:hAnsi="Sylfaen" w:cstheme="minorHAnsi"/>
            <w:sz w:val="21"/>
            <w:szCs w:val="21"/>
            <w:shd w:val="clear" w:color="auto" w:fill="FFFFFF"/>
            <w:lang w:val="fr-FR"/>
          </w:rPr>
          <w:t xml:space="preserve"> </w:t>
        </w:r>
        <w:proofErr w:type="spellStart"/>
        <w:r w:rsidR="00843486" w:rsidRPr="006D2C51">
          <w:rPr>
            <w:rStyle w:val="Hyperlink"/>
            <w:rFonts w:ascii="Sylfaen" w:hAnsi="Sylfaen" w:cstheme="minorHAnsi"/>
            <w:sz w:val="21"/>
            <w:szCs w:val="21"/>
            <w:shd w:val="clear" w:color="auto" w:fill="FFFFFF"/>
          </w:rPr>
          <w:t>Հունգարիայի</w:t>
        </w:r>
        <w:proofErr w:type="spellEnd"/>
        <w:r w:rsidR="00843486" w:rsidRPr="006D2C51">
          <w:rPr>
            <w:rStyle w:val="Hyperlink"/>
            <w:rFonts w:ascii="Sylfaen" w:hAnsi="Sylfaen" w:cstheme="minorHAnsi"/>
            <w:sz w:val="21"/>
            <w:szCs w:val="21"/>
            <w:shd w:val="clear" w:color="auto" w:fill="FFFFFF"/>
            <w:lang w:val="fr-FR"/>
          </w:rPr>
          <w:t xml:space="preserve"> </w:t>
        </w:r>
        <w:proofErr w:type="spellStart"/>
        <w:r w:rsidR="00843486" w:rsidRPr="006D2C51">
          <w:rPr>
            <w:rStyle w:val="Hyperlink"/>
            <w:rFonts w:ascii="Sylfaen" w:hAnsi="Sylfaen" w:cstheme="minorHAnsi"/>
            <w:sz w:val="21"/>
            <w:szCs w:val="21"/>
            <w:shd w:val="clear" w:color="auto" w:fill="FFFFFF"/>
          </w:rPr>
          <w:t>գյուղատնտեսության</w:t>
        </w:r>
        <w:proofErr w:type="spellEnd"/>
        <w:r w:rsidR="00843486" w:rsidRPr="006D2C51">
          <w:rPr>
            <w:rStyle w:val="Hyperlink"/>
            <w:rFonts w:ascii="Sylfaen" w:hAnsi="Sylfaen" w:cstheme="minorHAnsi"/>
            <w:sz w:val="21"/>
            <w:szCs w:val="21"/>
            <w:shd w:val="clear" w:color="auto" w:fill="FFFFFF"/>
            <w:lang w:val="fr-FR"/>
          </w:rPr>
          <w:t xml:space="preserve"> </w:t>
        </w:r>
        <w:proofErr w:type="spellStart"/>
        <w:r w:rsidR="00843486" w:rsidRPr="006D2C51">
          <w:rPr>
            <w:rStyle w:val="Hyperlink"/>
            <w:rFonts w:ascii="Sylfaen" w:hAnsi="Sylfaen" w:cstheme="minorHAnsi"/>
            <w:sz w:val="21"/>
            <w:szCs w:val="21"/>
            <w:shd w:val="clear" w:color="auto" w:fill="FFFFFF"/>
          </w:rPr>
          <w:t>համալսարանի</w:t>
        </w:r>
        <w:proofErr w:type="spellEnd"/>
        <w:r w:rsidR="00843486" w:rsidRPr="006D2C51">
          <w:rPr>
            <w:rStyle w:val="Hyperlink"/>
            <w:rFonts w:ascii="Sylfaen" w:hAnsi="Sylfaen" w:cstheme="minorHAnsi"/>
            <w:sz w:val="21"/>
            <w:szCs w:val="21"/>
            <w:shd w:val="clear" w:color="auto" w:fill="FFFFFF"/>
            <w:lang w:val="fr-FR"/>
          </w:rPr>
          <w:t> </w:t>
        </w:r>
        <w:proofErr w:type="spellStart"/>
        <w:r w:rsidR="00843486" w:rsidRPr="006D2C51">
          <w:rPr>
            <w:rStyle w:val="Hyperlink"/>
            <w:rFonts w:ascii="Sylfaen" w:hAnsi="Sylfaen" w:cstheme="minorHAnsi"/>
            <w:sz w:val="21"/>
            <w:szCs w:val="21"/>
            <w:shd w:val="clear" w:color="auto" w:fill="FFFFFF"/>
          </w:rPr>
          <w:t>միջև</w:t>
        </w:r>
        <w:proofErr w:type="spellEnd"/>
        <w:r w:rsidR="00843486" w:rsidRPr="006D2C51">
          <w:rPr>
            <w:rStyle w:val="Hyperlink"/>
            <w:rFonts w:ascii="Sylfaen" w:hAnsi="Sylfaen" w:cstheme="minorHAnsi"/>
            <w:sz w:val="21"/>
            <w:szCs w:val="21"/>
            <w:shd w:val="clear" w:color="auto" w:fill="FFFFFF"/>
            <w:lang w:val="fr-FR"/>
          </w:rPr>
          <w:t xml:space="preserve"> </w:t>
        </w:r>
        <w:proofErr w:type="spellStart"/>
        <w:r w:rsidR="00843486" w:rsidRPr="006D2C51">
          <w:rPr>
            <w:rStyle w:val="Hyperlink"/>
            <w:rFonts w:ascii="Sylfaen" w:hAnsi="Sylfaen" w:cstheme="minorHAnsi"/>
            <w:sz w:val="21"/>
            <w:szCs w:val="21"/>
            <w:shd w:val="clear" w:color="auto" w:fill="FFFFFF"/>
          </w:rPr>
          <w:t>համագործակցությունը</w:t>
        </w:r>
        <w:proofErr w:type="spellEnd"/>
        <w:r w:rsidR="00843486" w:rsidRPr="006D2C51">
          <w:rPr>
            <w:rStyle w:val="Hyperlink"/>
            <w:rFonts w:ascii="Sylfaen" w:hAnsi="Sylfaen" w:cstheme="minorHAnsi"/>
            <w:sz w:val="21"/>
            <w:szCs w:val="21"/>
            <w:shd w:val="clear" w:color="auto" w:fill="FFFFFF"/>
            <w:lang w:val="fr-FR"/>
          </w:rPr>
          <w:t xml:space="preserve"> </w:t>
        </w:r>
        <w:proofErr w:type="spellStart"/>
        <w:r w:rsidR="00843486" w:rsidRPr="006D2C51">
          <w:rPr>
            <w:rStyle w:val="Hyperlink"/>
            <w:rFonts w:ascii="Sylfaen" w:hAnsi="Sylfaen" w:cstheme="minorHAnsi"/>
            <w:sz w:val="21"/>
            <w:szCs w:val="21"/>
            <w:shd w:val="clear" w:color="auto" w:fill="FFFFFF"/>
          </w:rPr>
          <w:t>առաջիկա</w:t>
        </w:r>
        <w:proofErr w:type="spellEnd"/>
        <w:r w:rsidR="00843486" w:rsidRPr="006D2C51">
          <w:rPr>
            <w:rStyle w:val="Hyperlink"/>
            <w:rFonts w:ascii="Sylfaen" w:hAnsi="Sylfaen" w:cstheme="minorHAnsi"/>
            <w:sz w:val="21"/>
            <w:szCs w:val="21"/>
            <w:shd w:val="clear" w:color="auto" w:fill="FFFFFF"/>
            <w:lang w:val="fr-FR"/>
          </w:rPr>
          <w:t xml:space="preserve"> </w:t>
        </w:r>
        <w:proofErr w:type="spellStart"/>
        <w:r w:rsidR="00843486" w:rsidRPr="006D2C51">
          <w:rPr>
            <w:rStyle w:val="Hyperlink"/>
            <w:rFonts w:ascii="Sylfaen" w:hAnsi="Sylfaen" w:cstheme="minorHAnsi"/>
            <w:sz w:val="21"/>
            <w:szCs w:val="21"/>
            <w:shd w:val="clear" w:color="auto" w:fill="FFFFFF"/>
          </w:rPr>
          <w:t>երեք</w:t>
        </w:r>
        <w:proofErr w:type="spellEnd"/>
        <w:r w:rsidR="00843486" w:rsidRPr="006D2C51">
          <w:rPr>
            <w:rStyle w:val="Hyperlink"/>
            <w:rFonts w:ascii="Sylfaen" w:hAnsi="Sylfaen" w:cstheme="minorHAnsi"/>
            <w:sz w:val="21"/>
            <w:szCs w:val="21"/>
            <w:shd w:val="clear" w:color="auto" w:fill="FFFFFF"/>
            <w:lang w:val="fr-FR"/>
          </w:rPr>
          <w:t xml:space="preserve"> </w:t>
        </w:r>
        <w:proofErr w:type="spellStart"/>
        <w:r w:rsidR="00843486" w:rsidRPr="006D2C51">
          <w:rPr>
            <w:rStyle w:val="Hyperlink"/>
            <w:rFonts w:ascii="Sylfaen" w:hAnsi="Sylfaen" w:cstheme="minorHAnsi"/>
            <w:sz w:val="21"/>
            <w:szCs w:val="21"/>
            <w:shd w:val="clear" w:color="auto" w:fill="FFFFFF"/>
          </w:rPr>
          <w:t>տարում</w:t>
        </w:r>
        <w:proofErr w:type="spellEnd"/>
        <w:r w:rsidR="00843486" w:rsidRPr="006D2C51">
          <w:rPr>
            <w:rStyle w:val="Hyperlink"/>
            <w:rFonts w:ascii="Sylfaen" w:hAnsi="Sylfaen" w:cstheme="minorHAnsi"/>
            <w:sz w:val="21"/>
            <w:szCs w:val="21"/>
            <w:shd w:val="clear" w:color="auto" w:fill="FFFFFF"/>
            <w:lang w:val="hy-AM"/>
          </w:rPr>
          <w:t xml:space="preserve">  </w:t>
        </w:r>
      </w:hyperlink>
      <w:r w:rsidR="00843486" w:rsidRPr="006D2C51">
        <w:rPr>
          <w:rFonts w:ascii="Sylfaen" w:hAnsi="Sylfaen" w:cstheme="minorHAnsi"/>
          <w:color w:val="656565"/>
          <w:sz w:val="21"/>
          <w:szCs w:val="21"/>
          <w:shd w:val="clear" w:color="auto" w:fill="FFFFFF"/>
          <w:lang w:val="hy-AM"/>
        </w:rPr>
        <w:t xml:space="preserve"> </w:t>
      </w:r>
    </w:p>
    <w:p w14:paraId="0EAAF35D" w14:textId="53427814" w:rsidR="00843486" w:rsidRPr="006D2C51" w:rsidRDefault="00F93A7D" w:rsidP="00843486">
      <w:pPr>
        <w:numPr>
          <w:ilvl w:val="0"/>
          <w:numId w:val="2"/>
        </w:numPr>
        <w:spacing w:after="0" w:line="240" w:lineRule="auto"/>
        <w:rPr>
          <w:rFonts w:ascii="Sylfaen" w:eastAsia="Times New Roman" w:hAnsi="Sylfaen" w:cstheme="minorHAnsi"/>
          <w:color w:val="1F497D"/>
          <w:lang w:val="fr-FR"/>
        </w:rPr>
      </w:pPr>
      <w:hyperlink r:id="rId13" w:history="1">
        <w:r w:rsidR="00843486" w:rsidRPr="006D2C51">
          <w:rPr>
            <w:rStyle w:val="Hyperlink"/>
            <w:rFonts w:ascii="Sylfaen" w:hAnsi="Sylfaen" w:cstheme="minorHAnsi"/>
            <w:sz w:val="21"/>
            <w:szCs w:val="21"/>
            <w:shd w:val="clear" w:color="auto" w:fill="FFFFFF"/>
            <w:lang w:val="hy-AM"/>
          </w:rPr>
          <w:t>Ս</w:t>
        </w:r>
        <w:proofErr w:type="spellStart"/>
        <w:r w:rsidR="00843486" w:rsidRPr="006D2C51">
          <w:rPr>
            <w:rStyle w:val="Hyperlink"/>
            <w:rFonts w:ascii="Sylfaen" w:hAnsi="Sylfaen" w:cstheme="minorHAnsi"/>
            <w:sz w:val="21"/>
            <w:szCs w:val="21"/>
            <w:shd w:val="clear" w:color="auto" w:fill="FFFFFF"/>
          </w:rPr>
          <w:t>ուրբ</w:t>
        </w:r>
        <w:proofErr w:type="spellEnd"/>
        <w:r w:rsidR="00843486" w:rsidRPr="006D2C51">
          <w:rPr>
            <w:rStyle w:val="Hyperlink"/>
            <w:rFonts w:ascii="Sylfaen" w:hAnsi="Sylfaen" w:cstheme="minorHAnsi"/>
            <w:sz w:val="21"/>
            <w:szCs w:val="21"/>
            <w:shd w:val="clear" w:color="auto" w:fill="FFFFFF"/>
            <w:lang w:val="fr-FR"/>
          </w:rPr>
          <w:t xml:space="preserve"> </w:t>
        </w:r>
        <w:proofErr w:type="spellStart"/>
        <w:r w:rsidR="00843486" w:rsidRPr="006D2C51">
          <w:rPr>
            <w:rStyle w:val="Hyperlink"/>
            <w:rFonts w:ascii="Sylfaen" w:hAnsi="Sylfaen" w:cstheme="minorHAnsi"/>
            <w:sz w:val="21"/>
            <w:szCs w:val="21"/>
            <w:shd w:val="clear" w:color="auto" w:fill="FFFFFF"/>
          </w:rPr>
          <w:t>Ստեփանոս</w:t>
        </w:r>
        <w:proofErr w:type="spellEnd"/>
        <w:r w:rsidR="00843486" w:rsidRPr="006D2C51">
          <w:rPr>
            <w:rStyle w:val="Hyperlink"/>
            <w:rFonts w:ascii="Sylfaen" w:hAnsi="Sylfaen" w:cstheme="minorHAnsi"/>
            <w:sz w:val="21"/>
            <w:szCs w:val="21"/>
            <w:shd w:val="clear" w:color="auto" w:fill="FFFFFF"/>
            <w:lang w:val="fr-FR"/>
          </w:rPr>
          <w:t xml:space="preserve"> </w:t>
        </w:r>
        <w:proofErr w:type="spellStart"/>
        <w:r w:rsidR="00843486" w:rsidRPr="006D2C51">
          <w:rPr>
            <w:rStyle w:val="Hyperlink"/>
            <w:rFonts w:ascii="Sylfaen" w:hAnsi="Sylfaen" w:cstheme="minorHAnsi"/>
            <w:sz w:val="21"/>
            <w:szCs w:val="21"/>
            <w:shd w:val="clear" w:color="auto" w:fill="FFFFFF"/>
          </w:rPr>
          <w:t>համալսարան</w:t>
        </w:r>
        <w:proofErr w:type="spellEnd"/>
        <w:r w:rsidR="00843486" w:rsidRPr="006D2C51">
          <w:rPr>
            <w:rStyle w:val="Hyperlink"/>
            <w:rFonts w:ascii="Sylfaen" w:hAnsi="Sylfaen" w:cstheme="minorHAnsi"/>
            <w:sz w:val="21"/>
            <w:szCs w:val="21"/>
            <w:shd w:val="clear" w:color="auto" w:fill="FFFFFF"/>
            <w:lang w:val="fr-FR"/>
          </w:rPr>
          <w:t xml:space="preserve"> (</w:t>
        </w:r>
        <w:proofErr w:type="spellStart"/>
        <w:r w:rsidR="00843486" w:rsidRPr="006D2C51">
          <w:rPr>
            <w:rStyle w:val="Hyperlink"/>
            <w:rFonts w:ascii="Sylfaen" w:hAnsi="Sylfaen" w:cstheme="minorHAnsi"/>
            <w:sz w:val="21"/>
            <w:szCs w:val="21"/>
            <w:shd w:val="clear" w:color="auto" w:fill="FFFFFF"/>
            <w:lang w:val="fr-FR"/>
          </w:rPr>
          <w:t>Szent</w:t>
        </w:r>
        <w:proofErr w:type="spellEnd"/>
        <w:r w:rsidR="00843486" w:rsidRPr="006D2C51">
          <w:rPr>
            <w:rStyle w:val="Hyperlink"/>
            <w:rFonts w:ascii="Sylfaen" w:hAnsi="Sylfaen" w:cstheme="minorHAnsi"/>
            <w:sz w:val="21"/>
            <w:szCs w:val="21"/>
            <w:shd w:val="clear" w:color="auto" w:fill="FFFFFF"/>
            <w:lang w:val="fr-FR"/>
          </w:rPr>
          <w:t xml:space="preserve"> </w:t>
        </w:r>
        <w:proofErr w:type="spellStart"/>
        <w:r w:rsidR="00843486" w:rsidRPr="006D2C51">
          <w:rPr>
            <w:rStyle w:val="Hyperlink"/>
            <w:rFonts w:ascii="Sylfaen" w:hAnsi="Sylfaen" w:cstheme="minorHAnsi"/>
            <w:sz w:val="21"/>
            <w:szCs w:val="21"/>
            <w:shd w:val="clear" w:color="auto" w:fill="FFFFFF"/>
            <w:lang w:val="fr-FR"/>
          </w:rPr>
          <w:t>István</w:t>
        </w:r>
        <w:proofErr w:type="spellEnd"/>
        <w:r w:rsidR="00843486" w:rsidRPr="006D2C51">
          <w:rPr>
            <w:rStyle w:val="Hyperlink"/>
            <w:rFonts w:ascii="Sylfaen" w:hAnsi="Sylfaen" w:cstheme="minorHAnsi"/>
            <w:sz w:val="21"/>
            <w:szCs w:val="21"/>
            <w:shd w:val="clear" w:color="auto" w:fill="FFFFFF"/>
            <w:lang w:val="fr-FR"/>
          </w:rPr>
          <w:t xml:space="preserve"> </w:t>
        </w:r>
        <w:proofErr w:type="spellStart"/>
        <w:r w:rsidR="00843486" w:rsidRPr="006D2C51">
          <w:rPr>
            <w:rStyle w:val="Hyperlink"/>
            <w:rFonts w:ascii="Sylfaen" w:hAnsi="Sylfaen" w:cstheme="minorHAnsi"/>
            <w:sz w:val="21"/>
            <w:szCs w:val="21"/>
            <w:shd w:val="clear" w:color="auto" w:fill="FFFFFF"/>
            <w:lang w:val="fr-FR"/>
          </w:rPr>
          <w:t>University</w:t>
        </w:r>
        <w:proofErr w:type="spellEnd"/>
        <w:r w:rsidR="00843486" w:rsidRPr="006D2C51">
          <w:rPr>
            <w:rStyle w:val="Hyperlink"/>
            <w:rFonts w:ascii="Sylfaen" w:hAnsi="Sylfaen" w:cstheme="minorHAnsi"/>
            <w:sz w:val="21"/>
            <w:szCs w:val="21"/>
            <w:shd w:val="clear" w:color="auto" w:fill="FFFFFF"/>
            <w:lang w:val="fr-FR"/>
          </w:rPr>
          <w:t>)</w:t>
        </w:r>
      </w:hyperlink>
    </w:p>
    <w:p w14:paraId="3E4CE66A" w14:textId="2730422E" w:rsidR="00843486" w:rsidRPr="006D2C51" w:rsidRDefault="00843486" w:rsidP="00187BF5">
      <w:pPr>
        <w:spacing w:after="0"/>
        <w:rPr>
          <w:rFonts w:ascii="Sylfaen" w:hAnsi="Sylfaen" w:cs="Calibri"/>
          <w:sz w:val="24"/>
          <w:szCs w:val="24"/>
          <w:lang w:val="hy-AM"/>
        </w:rPr>
      </w:pPr>
    </w:p>
    <w:p w14:paraId="0167B81B" w14:textId="77777777" w:rsidR="00843486" w:rsidRPr="006D2C51" w:rsidRDefault="00843486" w:rsidP="00187BF5">
      <w:pPr>
        <w:spacing w:after="0"/>
        <w:rPr>
          <w:rFonts w:ascii="Sylfaen" w:hAnsi="Sylfaen" w:cs="Calibri"/>
          <w:sz w:val="24"/>
          <w:szCs w:val="24"/>
          <w:lang w:val="hy-AM"/>
        </w:rPr>
      </w:pPr>
    </w:p>
    <w:p w14:paraId="6529F49D" w14:textId="77777777" w:rsidR="00A86095" w:rsidRPr="006D2C51" w:rsidRDefault="00A86095" w:rsidP="00E957FB">
      <w:pPr>
        <w:rPr>
          <w:rFonts w:ascii="Sylfaen" w:eastAsia="Merriweather" w:hAnsi="Sylfaen" w:cs="Merriweather"/>
          <w:b/>
          <w:color w:val="4F81BD"/>
          <w:sz w:val="28"/>
          <w:szCs w:val="28"/>
          <w:lang w:val="hy-AM"/>
        </w:rPr>
      </w:pPr>
    </w:p>
    <w:p w14:paraId="2BCC9513" w14:textId="138EB7B2" w:rsidR="00E957FB" w:rsidRPr="006D2C51" w:rsidRDefault="00E957FB" w:rsidP="00E957FB">
      <w:pPr>
        <w:rPr>
          <w:rFonts w:ascii="Sylfaen" w:hAnsi="Sylfaen"/>
          <w:lang w:val="hy-AM"/>
        </w:rPr>
      </w:pPr>
      <w:r w:rsidRPr="006D2C51">
        <w:rPr>
          <w:rFonts w:ascii="Sylfaen" w:eastAsia="Merriweather" w:hAnsi="Sylfaen" w:cs="Merriweather"/>
          <w:b/>
          <w:color w:val="4F81BD"/>
          <w:sz w:val="28"/>
          <w:szCs w:val="28"/>
          <w:lang w:val="hy-AM"/>
        </w:rPr>
        <w:t>Հավելյալ տեղեկությունների համար</w:t>
      </w:r>
    </w:p>
    <w:p w14:paraId="34556967" w14:textId="77777777" w:rsidR="00E957FB" w:rsidRPr="006D2C51" w:rsidRDefault="00E957FB" w:rsidP="00E957FB">
      <w:pPr>
        <w:spacing w:after="0"/>
        <w:rPr>
          <w:rFonts w:ascii="Sylfaen" w:hAnsi="Sylfaen"/>
          <w:lang w:val="hy-AM"/>
        </w:rPr>
      </w:pPr>
      <w:r w:rsidRPr="006D2C51">
        <w:rPr>
          <w:rFonts w:ascii="Sylfaen" w:eastAsia="Merriweather" w:hAnsi="Sylfaen" w:cs="Merriweather"/>
          <w:b/>
          <w:color w:val="1A1A1A"/>
          <w:sz w:val="18"/>
          <w:szCs w:val="18"/>
          <w:lang w:val="hy-AM"/>
        </w:rPr>
        <w:t>Լրագրողներ և խմբագիրներ՝</w:t>
      </w:r>
    </w:p>
    <w:p w14:paraId="4BB970CE" w14:textId="77777777" w:rsidR="00E957FB" w:rsidRPr="006D2C51" w:rsidRDefault="00E957FB" w:rsidP="00E957FB">
      <w:pPr>
        <w:spacing w:after="0"/>
        <w:rPr>
          <w:rFonts w:ascii="Sylfaen" w:hAnsi="Sylfaen"/>
          <w:lang w:val="hy-AM"/>
        </w:rPr>
      </w:pPr>
      <w:r w:rsidRPr="006D2C51">
        <w:rPr>
          <w:rFonts w:ascii="Sylfaen" w:eastAsia="Merriweather" w:hAnsi="Sylfaen" w:cs="Merriweather"/>
          <w:color w:val="1A1A1A"/>
          <w:sz w:val="18"/>
          <w:szCs w:val="18"/>
          <w:lang w:val="hy-AM"/>
        </w:rPr>
        <w:t>Լուսանկարենրի, տեսանյութերի և աուդիոնյութերի համար դիմել</w:t>
      </w:r>
      <w:r w:rsidRPr="006D2C51">
        <w:rPr>
          <w:rFonts w:ascii="Sylfaen" w:eastAsia="Calibri" w:hAnsi="Sylfaen" w:cs="Calibri"/>
          <w:color w:val="1A1A1A"/>
          <w:sz w:val="18"/>
          <w:szCs w:val="18"/>
          <w:lang w:val="hy-AM"/>
        </w:rPr>
        <w:t xml:space="preserve"> </w:t>
      </w:r>
      <w:r w:rsidRPr="006D2C51">
        <w:rPr>
          <w:rFonts w:ascii="Sylfaen" w:eastAsia="Calibri" w:hAnsi="Sylfaen" w:cs="Calibri"/>
          <w:color w:val="3E003F"/>
          <w:sz w:val="18"/>
          <w:szCs w:val="18"/>
          <w:lang w:val="hy-AM"/>
        </w:rPr>
        <w:t xml:space="preserve">(+39) 06 570 53625 </w:t>
      </w:r>
      <w:r w:rsidRPr="006D2C51">
        <w:rPr>
          <w:rFonts w:ascii="Sylfaen" w:eastAsia="Merriweather" w:hAnsi="Sylfaen" w:cs="Merriweather"/>
          <w:color w:val="3E003F"/>
          <w:sz w:val="18"/>
          <w:szCs w:val="18"/>
          <w:lang w:val="hy-AM"/>
        </w:rPr>
        <w:t>կամ</w:t>
      </w:r>
      <w:r w:rsidRPr="006D2C51">
        <w:rPr>
          <w:rFonts w:ascii="Sylfaen" w:eastAsia="Calibri" w:hAnsi="Sylfaen" w:cs="Calibri"/>
          <w:color w:val="3E003F"/>
          <w:sz w:val="18"/>
          <w:szCs w:val="18"/>
          <w:lang w:val="hy-AM"/>
        </w:rPr>
        <w:t xml:space="preserve"> </w:t>
      </w:r>
      <w:hyperlink r:id="rId14">
        <w:r w:rsidRPr="006D2C51">
          <w:rPr>
            <w:rFonts w:ascii="Sylfaen" w:eastAsia="Calibri" w:hAnsi="Sylfaen" w:cs="Calibri"/>
            <w:color w:val="0563C1"/>
            <w:sz w:val="18"/>
            <w:szCs w:val="18"/>
            <w:u w:val="single"/>
            <w:lang w:val="hy-AM"/>
          </w:rPr>
          <w:t>FAO-newsroom@fao.org</w:t>
        </w:r>
      </w:hyperlink>
      <w:r w:rsidRPr="006D2C51">
        <w:rPr>
          <w:rFonts w:ascii="Sylfaen" w:eastAsia="Calibri" w:hAnsi="Sylfaen" w:cs="Calibri"/>
          <w:color w:val="3E003F"/>
          <w:sz w:val="18"/>
          <w:szCs w:val="18"/>
          <w:lang w:val="hy-AM"/>
        </w:rPr>
        <w:t>.</w:t>
      </w:r>
    </w:p>
    <w:p w14:paraId="24296741" w14:textId="77777777" w:rsidR="00E957FB" w:rsidRPr="006D2C51" w:rsidRDefault="00E957FB" w:rsidP="00E957FB">
      <w:pPr>
        <w:spacing w:after="0"/>
        <w:rPr>
          <w:rFonts w:ascii="Sylfaen" w:hAnsi="Sylfaen"/>
          <w:lang w:val="hy-AM"/>
        </w:rPr>
      </w:pPr>
    </w:p>
    <w:p w14:paraId="636AE8FA" w14:textId="77777777" w:rsidR="00E957FB" w:rsidRPr="006D2C51" w:rsidRDefault="00E957FB" w:rsidP="00E957FB">
      <w:pPr>
        <w:spacing w:after="0"/>
        <w:rPr>
          <w:rFonts w:ascii="Sylfaen" w:hAnsi="Sylfaen"/>
          <w:lang w:val="hy-AM"/>
        </w:rPr>
      </w:pPr>
      <w:r w:rsidRPr="006D2C51">
        <w:rPr>
          <w:rFonts w:ascii="Sylfaen" w:eastAsia="Merriweather" w:hAnsi="Sylfaen" w:cs="Merriweather"/>
          <w:b/>
          <w:color w:val="1A1A1A"/>
          <w:sz w:val="18"/>
          <w:szCs w:val="18"/>
          <w:lang w:val="hy-AM"/>
        </w:rPr>
        <w:t>Առցանց ներկայացվածություն՝</w:t>
      </w:r>
    </w:p>
    <w:p w14:paraId="177899C9" w14:textId="77777777" w:rsidR="00E957FB" w:rsidRPr="006D2C51" w:rsidRDefault="00E957FB" w:rsidP="00E957FB">
      <w:pPr>
        <w:spacing w:after="0"/>
        <w:rPr>
          <w:rFonts w:ascii="Sylfaen" w:hAnsi="Sylfaen"/>
          <w:lang w:val="hy-AM"/>
        </w:rPr>
      </w:pPr>
      <w:r w:rsidRPr="006D2C51">
        <w:rPr>
          <w:rFonts w:ascii="Sylfaen" w:eastAsia="Merriweather" w:hAnsi="Sylfaen" w:cs="Merriweather"/>
          <w:sz w:val="18"/>
          <w:szCs w:val="18"/>
          <w:lang w:val="hy-AM"/>
        </w:rPr>
        <w:t>Լուսանկարներ՝</w:t>
      </w:r>
      <w:r w:rsidRPr="006D2C51">
        <w:rPr>
          <w:rFonts w:ascii="Sylfaen" w:eastAsia="Calibri" w:hAnsi="Sylfaen" w:cs="Calibri"/>
          <w:sz w:val="18"/>
          <w:szCs w:val="18"/>
          <w:lang w:val="hy-AM"/>
        </w:rPr>
        <w:t xml:space="preserve"> </w:t>
      </w:r>
      <w:r w:rsidRPr="006D2C51">
        <w:rPr>
          <w:rFonts w:ascii="Sylfaen" w:eastAsia="Merriweather" w:hAnsi="Sylfaen" w:cs="Merriweather"/>
          <w:sz w:val="18"/>
          <w:szCs w:val="18"/>
          <w:lang w:val="hy-AM"/>
        </w:rPr>
        <w:t xml:space="preserve">ՊԳԿ-ի </w:t>
      </w:r>
      <w:hyperlink r:id="rId15">
        <w:r w:rsidRPr="006D2C51">
          <w:rPr>
            <w:rFonts w:ascii="Sylfaen" w:eastAsia="Calibri" w:hAnsi="Sylfaen" w:cs="Calibri"/>
            <w:sz w:val="18"/>
            <w:szCs w:val="18"/>
            <w:u w:val="single"/>
            <w:lang w:val="hy-AM"/>
          </w:rPr>
          <w:t>Flickr</w:t>
        </w:r>
      </w:hyperlink>
      <w:hyperlink r:id="rId16"/>
    </w:p>
    <w:p w14:paraId="08B07B21" w14:textId="77777777" w:rsidR="00E957FB" w:rsidRPr="006D2C51" w:rsidRDefault="00E957FB" w:rsidP="00E957FB">
      <w:pPr>
        <w:spacing w:after="0"/>
        <w:rPr>
          <w:rFonts w:ascii="Sylfaen" w:hAnsi="Sylfaen"/>
          <w:lang w:val="hy-AM"/>
        </w:rPr>
      </w:pPr>
      <w:r w:rsidRPr="006D2C51">
        <w:rPr>
          <w:rFonts w:ascii="Sylfaen" w:eastAsia="Merriweather" w:hAnsi="Sylfaen" w:cs="Merriweather"/>
          <w:sz w:val="18"/>
          <w:szCs w:val="18"/>
          <w:lang w:val="hy-AM"/>
        </w:rPr>
        <w:t xml:space="preserve">ՊԳԿ-ի </w:t>
      </w:r>
      <w:hyperlink r:id="rId17">
        <w:r w:rsidRPr="006D2C51">
          <w:rPr>
            <w:rFonts w:ascii="Sylfaen" w:eastAsia="Merriweather" w:hAnsi="Sylfaen" w:cs="Merriweather"/>
            <w:sz w:val="18"/>
            <w:szCs w:val="18"/>
            <w:u w:val="single"/>
            <w:lang w:val="hy-AM"/>
          </w:rPr>
          <w:t>լուրեր առցանց</w:t>
        </w:r>
      </w:hyperlink>
      <w:r w:rsidRPr="006D2C51">
        <w:rPr>
          <w:rFonts w:ascii="Sylfaen" w:eastAsia="Merriweather" w:hAnsi="Sylfaen" w:cs="Merriweather"/>
          <w:sz w:val="18"/>
          <w:szCs w:val="18"/>
          <w:lang w:val="hy-AM"/>
        </w:rPr>
        <w:t xml:space="preserve"> </w:t>
      </w:r>
    </w:p>
    <w:p w14:paraId="757062EC" w14:textId="77777777" w:rsidR="00E957FB" w:rsidRPr="006D2C51" w:rsidRDefault="00E957FB" w:rsidP="00E957FB">
      <w:pPr>
        <w:spacing w:after="0"/>
        <w:rPr>
          <w:rFonts w:ascii="Sylfaen" w:hAnsi="Sylfaen"/>
          <w:lang w:val="hy-AM"/>
        </w:rPr>
      </w:pPr>
      <w:r w:rsidRPr="006D2C51">
        <w:rPr>
          <w:rFonts w:ascii="Sylfaen" w:eastAsia="Merriweather" w:hAnsi="Sylfaen" w:cs="Merriweather"/>
          <w:sz w:val="18"/>
          <w:szCs w:val="18"/>
          <w:lang w:val="hy-AM"/>
        </w:rPr>
        <w:t>ՊԳԿ</w:t>
      </w:r>
      <w:r w:rsidRPr="006D2C51">
        <w:rPr>
          <w:rFonts w:ascii="Sylfaen" w:eastAsia="Calibri" w:hAnsi="Sylfaen" w:cs="Calibri"/>
          <w:sz w:val="18"/>
          <w:szCs w:val="18"/>
          <w:lang w:val="hy-AM"/>
        </w:rPr>
        <w:t>-</w:t>
      </w:r>
      <w:r w:rsidRPr="006D2C51">
        <w:rPr>
          <w:rFonts w:ascii="Sylfaen" w:eastAsia="Merriweather" w:hAnsi="Sylfaen" w:cs="Merriweather"/>
          <w:sz w:val="18"/>
          <w:szCs w:val="18"/>
          <w:lang w:val="hy-AM"/>
        </w:rPr>
        <w:t>ի</w:t>
      </w:r>
      <w:r w:rsidRPr="006D2C51">
        <w:rPr>
          <w:rFonts w:ascii="Sylfaen" w:eastAsia="Calibri" w:hAnsi="Sylfaen" w:cs="Calibri"/>
          <w:sz w:val="18"/>
          <w:szCs w:val="18"/>
          <w:lang w:val="hy-AM"/>
        </w:rPr>
        <w:t xml:space="preserve"> </w:t>
      </w:r>
      <w:r w:rsidRPr="006D2C51">
        <w:rPr>
          <w:rFonts w:ascii="Sylfaen" w:eastAsia="Merriweather" w:hAnsi="Sylfaen" w:cs="Merriweather"/>
          <w:sz w:val="18"/>
          <w:szCs w:val="18"/>
          <w:lang w:val="hy-AM"/>
        </w:rPr>
        <w:t>մամուլի</w:t>
      </w:r>
      <w:r w:rsidRPr="006D2C51">
        <w:rPr>
          <w:rFonts w:ascii="Sylfaen" w:eastAsia="Calibri" w:hAnsi="Sylfaen" w:cs="Calibri"/>
          <w:sz w:val="18"/>
          <w:szCs w:val="18"/>
          <w:lang w:val="hy-AM"/>
        </w:rPr>
        <w:t xml:space="preserve"> </w:t>
      </w:r>
      <w:r w:rsidRPr="006D2C51">
        <w:rPr>
          <w:rFonts w:ascii="Sylfaen" w:eastAsia="Merriweather" w:hAnsi="Sylfaen" w:cs="Merriweather"/>
          <w:sz w:val="18"/>
          <w:szCs w:val="18"/>
          <w:lang w:val="hy-AM"/>
        </w:rPr>
        <w:t>հաղորդագրությունների</w:t>
      </w:r>
      <w:r w:rsidRPr="006D2C51">
        <w:rPr>
          <w:rFonts w:ascii="Sylfaen" w:eastAsia="Calibri" w:hAnsi="Sylfaen" w:cs="Calibri"/>
          <w:sz w:val="18"/>
          <w:szCs w:val="18"/>
          <w:lang w:val="hy-AM"/>
        </w:rPr>
        <w:t xml:space="preserve"> </w:t>
      </w:r>
      <w:hyperlink r:id="rId18">
        <w:r w:rsidRPr="006D2C51">
          <w:rPr>
            <w:rFonts w:ascii="Sylfaen" w:eastAsia="Calibri" w:hAnsi="Sylfaen" w:cs="Calibri"/>
            <w:sz w:val="18"/>
            <w:szCs w:val="18"/>
            <w:u w:val="single"/>
            <w:lang w:val="hy-AM"/>
          </w:rPr>
          <w:t>RSS feed</w:t>
        </w:r>
      </w:hyperlink>
      <w:r w:rsidRPr="006D2C51">
        <w:rPr>
          <w:rFonts w:ascii="Sylfaen" w:eastAsia="Calibri" w:hAnsi="Sylfaen" w:cs="Calibri"/>
          <w:sz w:val="18"/>
          <w:szCs w:val="18"/>
          <w:lang w:val="hy-AM"/>
        </w:rPr>
        <w:t xml:space="preserve"> </w:t>
      </w:r>
    </w:p>
    <w:p w14:paraId="738FF1F1" w14:textId="77777777" w:rsidR="00E957FB" w:rsidRPr="006D2C51" w:rsidRDefault="00F93A7D" w:rsidP="00E957FB">
      <w:pPr>
        <w:spacing w:after="0"/>
        <w:rPr>
          <w:rFonts w:ascii="Sylfaen" w:hAnsi="Sylfaen"/>
          <w:lang w:val="hy-AM"/>
        </w:rPr>
      </w:pPr>
      <w:hyperlink r:id="rId19">
        <w:r w:rsidR="00E957FB" w:rsidRPr="006D2C51">
          <w:rPr>
            <w:rFonts w:ascii="Sylfaen" w:eastAsia="Calibri" w:hAnsi="Sylfaen" w:cs="Calibri"/>
            <w:sz w:val="18"/>
            <w:szCs w:val="18"/>
            <w:u w:val="single"/>
            <w:lang w:val="hy-AM"/>
          </w:rPr>
          <w:t>@FAOnews Twitter</w:t>
        </w:r>
      </w:hyperlink>
      <w:r w:rsidR="00E957FB" w:rsidRPr="006D2C51">
        <w:rPr>
          <w:rFonts w:ascii="Sylfaen" w:eastAsia="Merriweather" w:hAnsi="Sylfaen" w:cs="Merriweather"/>
          <w:sz w:val="18"/>
          <w:szCs w:val="18"/>
          <w:u w:val="single"/>
          <w:lang w:val="hy-AM"/>
        </w:rPr>
        <w:t>-ում</w:t>
      </w:r>
    </w:p>
    <w:p w14:paraId="74418E47" w14:textId="77777777" w:rsidR="00E957FB" w:rsidRPr="006D2C51" w:rsidRDefault="00E957FB" w:rsidP="00E957FB">
      <w:pPr>
        <w:spacing w:after="0"/>
        <w:rPr>
          <w:rFonts w:ascii="Sylfaen" w:hAnsi="Sylfaen"/>
          <w:lang w:val="hy-AM"/>
        </w:rPr>
      </w:pPr>
    </w:p>
    <w:p w14:paraId="3AF5AACD" w14:textId="22AF2271" w:rsidR="00E957FB" w:rsidRPr="006D2C51" w:rsidRDefault="00E957FB" w:rsidP="009E0749">
      <w:pPr>
        <w:widowControl w:val="0"/>
        <w:spacing w:after="0"/>
        <w:rPr>
          <w:rFonts w:ascii="Sylfaen" w:hAnsi="Sylfaen"/>
          <w:lang w:val="hy-AM"/>
        </w:rPr>
      </w:pPr>
      <w:r w:rsidRPr="006D2C51">
        <w:rPr>
          <w:rFonts w:ascii="Sylfaen" w:eastAsia="Merriweather" w:hAnsi="Sylfaen" w:cs="Merriweather"/>
          <w:b/>
          <w:color w:val="6C6C6C"/>
          <w:sz w:val="18"/>
          <w:szCs w:val="18"/>
          <w:lang w:val="hy-AM"/>
        </w:rPr>
        <w:t>ՊԳԿ-ի Եվրոպայի և Կենտրոնական Ասիայի տարածաշրջանային գրասենյակ</w:t>
      </w:r>
      <w:r w:rsidRPr="006D2C51">
        <w:rPr>
          <w:rFonts w:ascii="Sylfaen" w:eastAsia="Calibri" w:hAnsi="Sylfaen" w:cs="Calibri"/>
          <w:b/>
          <w:color w:val="6C6C6C"/>
          <w:sz w:val="18"/>
          <w:szCs w:val="18"/>
          <w:lang w:val="hy-AM"/>
        </w:rPr>
        <w:t xml:space="preserve"> | </w:t>
      </w:r>
      <w:r w:rsidRPr="006D2C51">
        <w:rPr>
          <w:rFonts w:ascii="Sylfaen" w:eastAsia="Merriweather" w:hAnsi="Sylfaen" w:cs="Merriweather"/>
          <w:b/>
          <w:color w:val="6C6C6C"/>
          <w:sz w:val="18"/>
          <w:szCs w:val="18"/>
          <w:lang w:val="hy-AM"/>
        </w:rPr>
        <w:t>Բենցվուրի 3</w:t>
      </w:r>
      <w:r w:rsidRPr="006D2C51">
        <w:rPr>
          <w:rFonts w:ascii="Sylfaen" w:eastAsia="Calibri" w:hAnsi="Sylfaen" w:cs="Calibri"/>
          <w:b/>
          <w:color w:val="6C6C6C"/>
          <w:sz w:val="18"/>
          <w:szCs w:val="18"/>
          <w:lang w:val="hy-AM"/>
        </w:rPr>
        <w:t xml:space="preserve">4, </w:t>
      </w:r>
      <w:r w:rsidRPr="006D2C51">
        <w:rPr>
          <w:rFonts w:ascii="Sylfaen" w:eastAsia="Merriweather" w:hAnsi="Sylfaen" w:cs="Merriweather"/>
          <w:b/>
          <w:color w:val="6C6C6C"/>
          <w:sz w:val="18"/>
          <w:szCs w:val="18"/>
          <w:lang w:val="hy-AM"/>
        </w:rPr>
        <w:t>Բուդապեշտ, Հունգարիա</w:t>
      </w:r>
      <w:r w:rsidRPr="006D2C51">
        <w:rPr>
          <w:rFonts w:ascii="Sylfaen" w:eastAsia="Calibri" w:hAnsi="Sylfaen" w:cs="Calibri"/>
          <w:b/>
          <w:color w:val="6C6C6C"/>
          <w:sz w:val="18"/>
          <w:szCs w:val="18"/>
          <w:lang w:val="hy-AM"/>
        </w:rPr>
        <w:t xml:space="preserve"> | </w:t>
      </w:r>
      <w:r w:rsidRPr="006D2C51">
        <w:rPr>
          <w:rFonts w:ascii="Sylfaen" w:eastAsia="Calibri" w:hAnsi="Sylfaen" w:cs="Calibri"/>
          <w:b/>
          <w:color w:val="6C6C6C"/>
          <w:sz w:val="18"/>
          <w:szCs w:val="18"/>
          <w:u w:val="single"/>
          <w:lang w:val="hy-AM"/>
        </w:rPr>
        <w:t>(+36) 1 461 2000</w:t>
      </w:r>
      <w:r w:rsidRPr="006D2C51">
        <w:rPr>
          <w:rFonts w:ascii="Sylfaen" w:eastAsia="Calibri" w:hAnsi="Sylfaen" w:cs="Calibri"/>
          <w:b/>
          <w:color w:val="6C6C6C"/>
          <w:sz w:val="18"/>
          <w:szCs w:val="18"/>
          <w:lang w:val="hy-AM"/>
        </w:rPr>
        <w:t xml:space="preserve"> | </w:t>
      </w:r>
      <w:hyperlink r:id="rId20">
        <w:r w:rsidRPr="006D2C51">
          <w:rPr>
            <w:rFonts w:ascii="Sylfaen" w:eastAsia="Calibri" w:hAnsi="Sylfaen" w:cs="Calibri"/>
            <w:b/>
            <w:color w:val="6C6C6C"/>
            <w:sz w:val="18"/>
            <w:szCs w:val="18"/>
            <w:u w:val="single"/>
            <w:lang w:val="hy-AM"/>
          </w:rPr>
          <w:t>www.fao.org/europe</w:t>
        </w:r>
      </w:hyperlink>
      <w:hyperlink r:id="rId21"/>
      <w:bookmarkEnd w:id="0"/>
    </w:p>
    <w:sectPr w:rsidR="00E957FB" w:rsidRPr="006D2C51" w:rsidSect="00A60EE0">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2E267" w14:textId="77777777" w:rsidR="00F93A7D" w:rsidRDefault="00F93A7D" w:rsidP="00A60EE0">
      <w:pPr>
        <w:spacing w:after="0" w:line="240" w:lineRule="auto"/>
      </w:pPr>
      <w:r>
        <w:separator/>
      </w:r>
    </w:p>
  </w:endnote>
  <w:endnote w:type="continuationSeparator" w:id="0">
    <w:p w14:paraId="66D95269" w14:textId="77777777" w:rsidR="00F93A7D" w:rsidRDefault="00F93A7D" w:rsidP="00A60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Merriweather">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87A87" w14:textId="77777777" w:rsidR="00F93A7D" w:rsidRDefault="00F93A7D" w:rsidP="00A60EE0">
      <w:pPr>
        <w:spacing w:after="0" w:line="240" w:lineRule="auto"/>
      </w:pPr>
      <w:r>
        <w:separator/>
      </w:r>
    </w:p>
  </w:footnote>
  <w:footnote w:type="continuationSeparator" w:id="0">
    <w:p w14:paraId="62FE2C88" w14:textId="77777777" w:rsidR="00F93A7D" w:rsidRDefault="00F93A7D" w:rsidP="00A60E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1E65" w14:textId="36ECCEF5" w:rsidR="00A60EE0" w:rsidRDefault="00A60EE0">
    <w:pPr>
      <w:pStyle w:val="Header"/>
    </w:pPr>
    <w:r>
      <w:rPr>
        <w:noProof/>
      </w:rPr>
      <w:drawing>
        <wp:inline distT="0" distB="0" distL="114300" distR="114300" wp14:anchorId="35CC706F" wp14:editId="69E892A6">
          <wp:extent cx="5943600" cy="1140725"/>
          <wp:effectExtent l="0" t="0" r="0" b="2540"/>
          <wp:docPr id="4" name="image01.png" descr="Macintosh HD:Users:angika:FAO:Press Release Templates:Press Release Template Headers:Press Release Template Header_Armenian.png"/>
          <wp:cNvGraphicFramePr/>
          <a:graphic xmlns:a="http://schemas.openxmlformats.org/drawingml/2006/main">
            <a:graphicData uri="http://schemas.openxmlformats.org/drawingml/2006/picture">
              <pic:pic xmlns:pic="http://schemas.openxmlformats.org/drawingml/2006/picture">
                <pic:nvPicPr>
                  <pic:cNvPr id="0" name="image01.png" descr="Macintosh HD:Users:angika:FAO:Press Release Templates:Press Release Template Headers:Press Release Template Header_Armenian.png"/>
                  <pic:cNvPicPr preferRelativeResize="0"/>
                </pic:nvPicPr>
                <pic:blipFill>
                  <a:blip r:embed="rId1"/>
                  <a:srcRect/>
                  <a:stretch>
                    <a:fillRect/>
                  </a:stretch>
                </pic:blipFill>
                <pic:spPr>
                  <a:xfrm>
                    <a:off x="0" y="0"/>
                    <a:ext cx="5943600" cy="114072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97C04"/>
    <w:multiLevelType w:val="hybridMultilevel"/>
    <w:tmpl w:val="0960E6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51A"/>
    <w:rsid w:val="0004351A"/>
    <w:rsid w:val="00052F42"/>
    <w:rsid w:val="000564BC"/>
    <w:rsid w:val="0008200C"/>
    <w:rsid w:val="000B1920"/>
    <w:rsid w:val="000B6E94"/>
    <w:rsid w:val="00105C11"/>
    <w:rsid w:val="00187BF5"/>
    <w:rsid w:val="002631AB"/>
    <w:rsid w:val="00284AE9"/>
    <w:rsid w:val="002B4171"/>
    <w:rsid w:val="002C26B1"/>
    <w:rsid w:val="002C5E0E"/>
    <w:rsid w:val="0033596D"/>
    <w:rsid w:val="00335A25"/>
    <w:rsid w:val="00347CCF"/>
    <w:rsid w:val="00354914"/>
    <w:rsid w:val="004227BC"/>
    <w:rsid w:val="00424EDE"/>
    <w:rsid w:val="00450761"/>
    <w:rsid w:val="004739B9"/>
    <w:rsid w:val="00495C1D"/>
    <w:rsid w:val="005776EE"/>
    <w:rsid w:val="005A53F2"/>
    <w:rsid w:val="005B57DC"/>
    <w:rsid w:val="005C4C8B"/>
    <w:rsid w:val="005C782B"/>
    <w:rsid w:val="005F0856"/>
    <w:rsid w:val="00613329"/>
    <w:rsid w:val="00697222"/>
    <w:rsid w:val="006B5330"/>
    <w:rsid w:val="006D2C51"/>
    <w:rsid w:val="00760680"/>
    <w:rsid w:val="00773F1D"/>
    <w:rsid w:val="007D461C"/>
    <w:rsid w:val="007E7E17"/>
    <w:rsid w:val="007F37CC"/>
    <w:rsid w:val="00843486"/>
    <w:rsid w:val="0086146F"/>
    <w:rsid w:val="0087616A"/>
    <w:rsid w:val="008B69C7"/>
    <w:rsid w:val="008E175A"/>
    <w:rsid w:val="00947565"/>
    <w:rsid w:val="009E0749"/>
    <w:rsid w:val="00A458F1"/>
    <w:rsid w:val="00A60EE0"/>
    <w:rsid w:val="00A61613"/>
    <w:rsid w:val="00A86095"/>
    <w:rsid w:val="00AC7DE4"/>
    <w:rsid w:val="00AD2732"/>
    <w:rsid w:val="00AE574A"/>
    <w:rsid w:val="00B167D8"/>
    <w:rsid w:val="00B25152"/>
    <w:rsid w:val="00BB1909"/>
    <w:rsid w:val="00C07E0C"/>
    <w:rsid w:val="00C1089C"/>
    <w:rsid w:val="00CA742D"/>
    <w:rsid w:val="00CD0BDA"/>
    <w:rsid w:val="00CE0FB0"/>
    <w:rsid w:val="00D045A8"/>
    <w:rsid w:val="00D04DA5"/>
    <w:rsid w:val="00D24BB9"/>
    <w:rsid w:val="00D450E6"/>
    <w:rsid w:val="00D8494F"/>
    <w:rsid w:val="00DF43AE"/>
    <w:rsid w:val="00E64A85"/>
    <w:rsid w:val="00E957FB"/>
    <w:rsid w:val="00EC5D6E"/>
    <w:rsid w:val="00F822A4"/>
    <w:rsid w:val="00F93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7BA78"/>
  <w15:chartTrackingRefBased/>
  <w15:docId w15:val="{DE3FD2DF-1AD9-4ECC-882D-FB50E8A7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35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0435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4351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351A"/>
    <w:rPr>
      <w:rFonts w:ascii="Times New Roman" w:eastAsia="Times New Roman" w:hAnsi="Times New Roman" w:cs="Times New Roman"/>
      <w:b/>
      <w:bCs/>
      <w:sz w:val="27"/>
      <w:szCs w:val="27"/>
    </w:rPr>
  </w:style>
  <w:style w:type="character" w:customStyle="1" w:styleId="stmainservices">
    <w:name w:val="stmainservices"/>
    <w:basedOn w:val="DefaultParagraphFont"/>
    <w:rsid w:val="0004351A"/>
  </w:style>
  <w:style w:type="character" w:styleId="Hyperlink">
    <w:name w:val="Hyperlink"/>
    <w:basedOn w:val="DefaultParagraphFont"/>
    <w:uiPriority w:val="99"/>
    <w:unhideWhenUsed/>
    <w:rsid w:val="0004351A"/>
    <w:rPr>
      <w:color w:val="0000FF"/>
      <w:u w:val="single"/>
    </w:rPr>
  </w:style>
  <w:style w:type="paragraph" w:styleId="NormalWeb">
    <w:name w:val="Normal (Web)"/>
    <w:basedOn w:val="Normal"/>
    <w:uiPriority w:val="99"/>
    <w:semiHidden/>
    <w:unhideWhenUsed/>
    <w:rsid w:val="000435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4351A"/>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04351A"/>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4351A"/>
    <w:rPr>
      <w:b/>
      <w:bCs/>
    </w:rPr>
  </w:style>
  <w:style w:type="character" w:styleId="CommentReference">
    <w:name w:val="annotation reference"/>
    <w:basedOn w:val="DefaultParagraphFont"/>
    <w:uiPriority w:val="99"/>
    <w:semiHidden/>
    <w:unhideWhenUsed/>
    <w:rsid w:val="004739B9"/>
    <w:rPr>
      <w:sz w:val="16"/>
      <w:szCs w:val="16"/>
    </w:rPr>
  </w:style>
  <w:style w:type="paragraph" w:styleId="CommentText">
    <w:name w:val="annotation text"/>
    <w:basedOn w:val="Normal"/>
    <w:link w:val="CommentTextChar"/>
    <w:uiPriority w:val="99"/>
    <w:semiHidden/>
    <w:unhideWhenUsed/>
    <w:rsid w:val="004739B9"/>
    <w:pPr>
      <w:spacing w:line="240" w:lineRule="auto"/>
    </w:pPr>
    <w:rPr>
      <w:sz w:val="20"/>
      <w:szCs w:val="20"/>
    </w:rPr>
  </w:style>
  <w:style w:type="character" w:customStyle="1" w:styleId="CommentTextChar">
    <w:name w:val="Comment Text Char"/>
    <w:basedOn w:val="DefaultParagraphFont"/>
    <w:link w:val="CommentText"/>
    <w:uiPriority w:val="99"/>
    <w:semiHidden/>
    <w:rsid w:val="004739B9"/>
    <w:rPr>
      <w:sz w:val="20"/>
      <w:szCs w:val="20"/>
    </w:rPr>
  </w:style>
  <w:style w:type="paragraph" w:styleId="CommentSubject">
    <w:name w:val="annotation subject"/>
    <w:basedOn w:val="CommentText"/>
    <w:next w:val="CommentText"/>
    <w:link w:val="CommentSubjectChar"/>
    <w:uiPriority w:val="99"/>
    <w:semiHidden/>
    <w:unhideWhenUsed/>
    <w:rsid w:val="004739B9"/>
    <w:rPr>
      <w:b/>
      <w:bCs/>
    </w:rPr>
  </w:style>
  <w:style w:type="character" w:customStyle="1" w:styleId="CommentSubjectChar">
    <w:name w:val="Comment Subject Char"/>
    <w:basedOn w:val="CommentTextChar"/>
    <w:link w:val="CommentSubject"/>
    <w:uiPriority w:val="99"/>
    <w:semiHidden/>
    <w:rsid w:val="004739B9"/>
    <w:rPr>
      <w:b/>
      <w:bCs/>
      <w:sz w:val="20"/>
      <w:szCs w:val="20"/>
    </w:rPr>
  </w:style>
  <w:style w:type="paragraph" w:styleId="BalloonText">
    <w:name w:val="Balloon Text"/>
    <w:basedOn w:val="Normal"/>
    <w:link w:val="BalloonTextChar"/>
    <w:uiPriority w:val="99"/>
    <w:semiHidden/>
    <w:unhideWhenUsed/>
    <w:rsid w:val="00473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9B9"/>
    <w:rPr>
      <w:rFonts w:ascii="Segoe UI" w:hAnsi="Segoe UI" w:cs="Segoe UI"/>
      <w:sz w:val="18"/>
      <w:szCs w:val="18"/>
    </w:rPr>
  </w:style>
  <w:style w:type="paragraph" w:styleId="Header">
    <w:name w:val="header"/>
    <w:basedOn w:val="Normal"/>
    <w:link w:val="HeaderChar"/>
    <w:uiPriority w:val="99"/>
    <w:unhideWhenUsed/>
    <w:rsid w:val="00A60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EE0"/>
  </w:style>
  <w:style w:type="paragraph" w:styleId="Footer">
    <w:name w:val="footer"/>
    <w:basedOn w:val="Normal"/>
    <w:link w:val="FooterChar"/>
    <w:uiPriority w:val="99"/>
    <w:unhideWhenUsed/>
    <w:rsid w:val="00A60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EE0"/>
  </w:style>
  <w:style w:type="character" w:customStyle="1" w:styleId="UnresolvedMention">
    <w:name w:val="Unresolved Mention"/>
    <w:basedOn w:val="DefaultParagraphFont"/>
    <w:uiPriority w:val="99"/>
    <w:semiHidden/>
    <w:unhideWhenUsed/>
    <w:rsid w:val="00284AE9"/>
    <w:rPr>
      <w:color w:val="605E5C"/>
      <w:shd w:val="clear" w:color="auto" w:fill="E1DFDD"/>
    </w:rPr>
  </w:style>
  <w:style w:type="character" w:styleId="FollowedHyperlink">
    <w:name w:val="FollowedHyperlink"/>
    <w:basedOn w:val="DefaultParagraphFont"/>
    <w:uiPriority w:val="99"/>
    <w:semiHidden/>
    <w:unhideWhenUsed/>
    <w:rsid w:val="00284AE9"/>
    <w:rPr>
      <w:color w:val="954F72" w:themeColor="followedHyperlink"/>
      <w:u w:val="single"/>
    </w:rPr>
  </w:style>
  <w:style w:type="character" w:styleId="Emphasis">
    <w:name w:val="Emphasis"/>
    <w:basedOn w:val="DefaultParagraphFont"/>
    <w:uiPriority w:val="20"/>
    <w:qFormat/>
    <w:rsid w:val="008434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2025">
      <w:bodyDiv w:val="1"/>
      <w:marLeft w:val="0"/>
      <w:marRight w:val="0"/>
      <w:marTop w:val="0"/>
      <w:marBottom w:val="0"/>
      <w:divBdr>
        <w:top w:val="none" w:sz="0" w:space="0" w:color="auto"/>
        <w:left w:val="none" w:sz="0" w:space="0" w:color="auto"/>
        <w:bottom w:val="none" w:sz="0" w:space="0" w:color="auto"/>
        <w:right w:val="none" w:sz="0" w:space="0" w:color="auto"/>
      </w:divBdr>
    </w:div>
    <w:div w:id="130488255">
      <w:bodyDiv w:val="1"/>
      <w:marLeft w:val="0"/>
      <w:marRight w:val="0"/>
      <w:marTop w:val="0"/>
      <w:marBottom w:val="0"/>
      <w:divBdr>
        <w:top w:val="none" w:sz="0" w:space="0" w:color="auto"/>
        <w:left w:val="none" w:sz="0" w:space="0" w:color="auto"/>
        <w:bottom w:val="none" w:sz="0" w:space="0" w:color="auto"/>
        <w:right w:val="none" w:sz="0" w:space="0" w:color="auto"/>
      </w:divBdr>
    </w:div>
    <w:div w:id="790515209">
      <w:bodyDiv w:val="1"/>
      <w:marLeft w:val="0"/>
      <w:marRight w:val="0"/>
      <w:marTop w:val="0"/>
      <w:marBottom w:val="0"/>
      <w:divBdr>
        <w:top w:val="none" w:sz="0" w:space="0" w:color="auto"/>
        <w:left w:val="none" w:sz="0" w:space="0" w:color="auto"/>
        <w:bottom w:val="none" w:sz="0" w:space="0" w:color="auto"/>
        <w:right w:val="none" w:sz="0" w:space="0" w:color="auto"/>
      </w:divBdr>
    </w:div>
    <w:div w:id="995650575">
      <w:bodyDiv w:val="1"/>
      <w:marLeft w:val="0"/>
      <w:marRight w:val="0"/>
      <w:marTop w:val="0"/>
      <w:marBottom w:val="0"/>
      <w:divBdr>
        <w:top w:val="none" w:sz="0" w:space="0" w:color="auto"/>
        <w:left w:val="none" w:sz="0" w:space="0" w:color="auto"/>
        <w:bottom w:val="none" w:sz="0" w:space="0" w:color="auto"/>
        <w:right w:val="none" w:sz="0" w:space="0" w:color="auto"/>
      </w:divBdr>
    </w:div>
    <w:div w:id="1047485119">
      <w:bodyDiv w:val="1"/>
      <w:marLeft w:val="0"/>
      <w:marRight w:val="0"/>
      <w:marTop w:val="0"/>
      <w:marBottom w:val="0"/>
      <w:divBdr>
        <w:top w:val="none" w:sz="0" w:space="0" w:color="auto"/>
        <w:left w:val="none" w:sz="0" w:space="0" w:color="auto"/>
        <w:bottom w:val="none" w:sz="0" w:space="0" w:color="auto"/>
        <w:right w:val="none" w:sz="0" w:space="0" w:color="auto"/>
      </w:divBdr>
      <w:divsChild>
        <w:div w:id="2015841494">
          <w:marLeft w:val="0"/>
          <w:marRight w:val="0"/>
          <w:marTop w:val="0"/>
          <w:marBottom w:val="0"/>
          <w:divBdr>
            <w:top w:val="none" w:sz="0" w:space="0" w:color="auto"/>
            <w:left w:val="none" w:sz="0" w:space="0" w:color="auto"/>
            <w:bottom w:val="none" w:sz="0" w:space="0" w:color="auto"/>
            <w:right w:val="none" w:sz="0" w:space="0" w:color="auto"/>
          </w:divBdr>
          <w:divsChild>
            <w:div w:id="592663828">
              <w:marLeft w:val="0"/>
              <w:marRight w:val="0"/>
              <w:marTop w:val="0"/>
              <w:marBottom w:val="0"/>
              <w:divBdr>
                <w:top w:val="none" w:sz="0" w:space="0" w:color="auto"/>
                <w:left w:val="none" w:sz="0" w:space="0" w:color="auto"/>
                <w:bottom w:val="none" w:sz="0" w:space="0" w:color="auto"/>
                <w:right w:val="none" w:sz="0" w:space="0" w:color="auto"/>
              </w:divBdr>
              <w:divsChild>
                <w:div w:id="541019885">
                  <w:marLeft w:val="0"/>
                  <w:marRight w:val="0"/>
                  <w:marTop w:val="0"/>
                  <w:marBottom w:val="0"/>
                  <w:divBdr>
                    <w:top w:val="none" w:sz="0" w:space="0" w:color="auto"/>
                    <w:left w:val="none" w:sz="0" w:space="0" w:color="auto"/>
                    <w:bottom w:val="none" w:sz="0" w:space="0" w:color="auto"/>
                    <w:right w:val="none" w:sz="0" w:space="0" w:color="auto"/>
                  </w:divBdr>
                </w:div>
                <w:div w:id="1968461960">
                  <w:marLeft w:val="0"/>
                  <w:marRight w:val="0"/>
                  <w:marTop w:val="0"/>
                  <w:marBottom w:val="0"/>
                  <w:divBdr>
                    <w:top w:val="none" w:sz="0" w:space="0" w:color="auto"/>
                    <w:left w:val="none" w:sz="0" w:space="0" w:color="auto"/>
                    <w:bottom w:val="none" w:sz="0" w:space="0" w:color="auto"/>
                    <w:right w:val="none" w:sz="0" w:space="0" w:color="auto"/>
                  </w:divBdr>
                </w:div>
                <w:div w:id="1798714960">
                  <w:marLeft w:val="0"/>
                  <w:marRight w:val="0"/>
                  <w:marTop w:val="0"/>
                  <w:marBottom w:val="0"/>
                  <w:divBdr>
                    <w:top w:val="none" w:sz="0" w:space="0" w:color="auto"/>
                    <w:left w:val="none" w:sz="0" w:space="0" w:color="auto"/>
                    <w:bottom w:val="none" w:sz="0" w:space="0" w:color="auto"/>
                    <w:right w:val="none" w:sz="0" w:space="0" w:color="auto"/>
                  </w:divBdr>
                </w:div>
                <w:div w:id="11620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364">
          <w:marLeft w:val="0"/>
          <w:marRight w:val="0"/>
          <w:marTop w:val="0"/>
          <w:marBottom w:val="300"/>
          <w:divBdr>
            <w:top w:val="none" w:sz="0" w:space="0" w:color="auto"/>
            <w:left w:val="none" w:sz="0" w:space="0" w:color="auto"/>
            <w:bottom w:val="none" w:sz="0" w:space="0" w:color="auto"/>
            <w:right w:val="none" w:sz="0" w:space="0" w:color="auto"/>
          </w:divBdr>
          <w:divsChild>
            <w:div w:id="2087609005">
              <w:marLeft w:val="0"/>
              <w:marRight w:val="0"/>
              <w:marTop w:val="0"/>
              <w:marBottom w:val="0"/>
              <w:divBdr>
                <w:top w:val="none" w:sz="0" w:space="0" w:color="auto"/>
                <w:left w:val="none" w:sz="0" w:space="0" w:color="auto"/>
                <w:bottom w:val="none" w:sz="0" w:space="0" w:color="auto"/>
                <w:right w:val="none" w:sz="0" w:space="0" w:color="auto"/>
              </w:divBdr>
              <w:divsChild>
                <w:div w:id="1903902688">
                  <w:marLeft w:val="0"/>
                  <w:marRight w:val="0"/>
                  <w:marTop w:val="0"/>
                  <w:marBottom w:val="0"/>
                  <w:divBdr>
                    <w:top w:val="none" w:sz="0" w:space="0" w:color="auto"/>
                    <w:left w:val="none" w:sz="0" w:space="0" w:color="auto"/>
                    <w:bottom w:val="none" w:sz="0" w:space="0" w:color="auto"/>
                    <w:right w:val="none" w:sz="0" w:space="0" w:color="auto"/>
                  </w:divBdr>
                  <w:divsChild>
                    <w:div w:id="248466379">
                      <w:marLeft w:val="0"/>
                      <w:marRight w:val="0"/>
                      <w:marTop w:val="0"/>
                      <w:marBottom w:val="300"/>
                      <w:divBdr>
                        <w:top w:val="none" w:sz="0" w:space="0" w:color="auto"/>
                        <w:left w:val="none" w:sz="0" w:space="0" w:color="auto"/>
                        <w:bottom w:val="none" w:sz="0" w:space="0" w:color="auto"/>
                        <w:right w:val="none" w:sz="0" w:space="0" w:color="auto"/>
                      </w:divBdr>
                      <w:divsChild>
                        <w:div w:id="1441223593">
                          <w:marLeft w:val="0"/>
                          <w:marRight w:val="0"/>
                          <w:marTop w:val="60"/>
                          <w:marBottom w:val="0"/>
                          <w:divBdr>
                            <w:top w:val="none" w:sz="0" w:space="0" w:color="auto"/>
                            <w:left w:val="none" w:sz="0" w:space="0" w:color="auto"/>
                            <w:bottom w:val="none" w:sz="0" w:space="0" w:color="auto"/>
                            <w:right w:val="none" w:sz="0" w:space="0" w:color="auto"/>
                          </w:divBdr>
                        </w:div>
                      </w:divsChild>
                    </w:div>
                    <w:div w:id="1058557474">
                      <w:marLeft w:val="0"/>
                      <w:marRight w:val="0"/>
                      <w:marTop w:val="0"/>
                      <w:marBottom w:val="300"/>
                      <w:divBdr>
                        <w:top w:val="none" w:sz="0" w:space="0" w:color="auto"/>
                        <w:left w:val="none" w:sz="0" w:space="0" w:color="auto"/>
                        <w:bottom w:val="none" w:sz="0" w:space="0" w:color="auto"/>
                        <w:right w:val="none" w:sz="0" w:space="0" w:color="auto"/>
                      </w:divBdr>
                      <w:divsChild>
                        <w:div w:id="1241524861">
                          <w:marLeft w:val="0"/>
                          <w:marRight w:val="0"/>
                          <w:marTop w:val="90"/>
                          <w:marBottom w:val="0"/>
                          <w:divBdr>
                            <w:top w:val="single" w:sz="12" w:space="2" w:color="EDEDF0"/>
                            <w:left w:val="none" w:sz="0" w:space="0" w:color="auto"/>
                            <w:bottom w:val="none" w:sz="0" w:space="0" w:color="auto"/>
                            <w:right w:val="none" w:sz="0" w:space="0" w:color="auto"/>
                          </w:divBdr>
                        </w:div>
                        <w:div w:id="505367288">
                          <w:marLeft w:val="75"/>
                          <w:marRight w:val="0"/>
                          <w:marTop w:val="0"/>
                          <w:marBottom w:val="0"/>
                          <w:divBdr>
                            <w:top w:val="none" w:sz="0" w:space="0" w:color="auto"/>
                            <w:left w:val="none" w:sz="0" w:space="0" w:color="auto"/>
                            <w:bottom w:val="none" w:sz="0" w:space="0" w:color="auto"/>
                            <w:right w:val="none" w:sz="0" w:space="0" w:color="auto"/>
                          </w:divBdr>
                        </w:div>
                        <w:div w:id="976184294">
                          <w:marLeft w:val="75"/>
                          <w:marRight w:val="0"/>
                          <w:marTop w:val="0"/>
                          <w:marBottom w:val="0"/>
                          <w:divBdr>
                            <w:top w:val="none" w:sz="0" w:space="0" w:color="auto"/>
                            <w:left w:val="none" w:sz="0" w:space="0" w:color="auto"/>
                            <w:bottom w:val="none" w:sz="0" w:space="0" w:color="auto"/>
                            <w:right w:val="none" w:sz="0" w:space="0" w:color="auto"/>
                          </w:divBdr>
                        </w:div>
                        <w:div w:id="413623682">
                          <w:marLeft w:val="75"/>
                          <w:marRight w:val="0"/>
                          <w:marTop w:val="0"/>
                          <w:marBottom w:val="0"/>
                          <w:divBdr>
                            <w:top w:val="none" w:sz="0" w:space="0" w:color="auto"/>
                            <w:left w:val="none" w:sz="0" w:space="0" w:color="auto"/>
                            <w:bottom w:val="none" w:sz="0" w:space="0" w:color="auto"/>
                            <w:right w:val="none" w:sz="0" w:space="0" w:color="auto"/>
                          </w:divBdr>
                        </w:div>
                        <w:div w:id="1548759958">
                          <w:marLeft w:val="75"/>
                          <w:marRight w:val="0"/>
                          <w:marTop w:val="0"/>
                          <w:marBottom w:val="0"/>
                          <w:divBdr>
                            <w:top w:val="none" w:sz="0" w:space="0" w:color="auto"/>
                            <w:left w:val="none" w:sz="0" w:space="0" w:color="auto"/>
                            <w:bottom w:val="none" w:sz="0" w:space="0" w:color="auto"/>
                            <w:right w:val="none" w:sz="0" w:space="0" w:color="auto"/>
                          </w:divBdr>
                        </w:div>
                        <w:div w:id="313024991">
                          <w:marLeft w:val="75"/>
                          <w:marRight w:val="0"/>
                          <w:marTop w:val="0"/>
                          <w:marBottom w:val="0"/>
                          <w:divBdr>
                            <w:top w:val="none" w:sz="0" w:space="0" w:color="auto"/>
                            <w:left w:val="none" w:sz="0" w:space="0" w:color="auto"/>
                            <w:bottom w:val="none" w:sz="0" w:space="0" w:color="auto"/>
                            <w:right w:val="none" w:sz="0" w:space="0" w:color="auto"/>
                          </w:divBdr>
                        </w:div>
                      </w:divsChild>
                    </w:div>
                    <w:div w:id="1214654668">
                      <w:marLeft w:val="0"/>
                      <w:marRight w:val="0"/>
                      <w:marTop w:val="0"/>
                      <w:marBottom w:val="300"/>
                      <w:divBdr>
                        <w:top w:val="none" w:sz="0" w:space="0" w:color="auto"/>
                        <w:left w:val="none" w:sz="0" w:space="0" w:color="auto"/>
                        <w:bottom w:val="none" w:sz="0" w:space="0" w:color="auto"/>
                        <w:right w:val="none" w:sz="0" w:space="0" w:color="auto"/>
                      </w:divBdr>
                      <w:divsChild>
                        <w:div w:id="146946898">
                          <w:marLeft w:val="0"/>
                          <w:marRight w:val="0"/>
                          <w:marTop w:val="60"/>
                          <w:marBottom w:val="0"/>
                          <w:divBdr>
                            <w:top w:val="none" w:sz="0" w:space="0" w:color="auto"/>
                            <w:left w:val="none" w:sz="0" w:space="0" w:color="auto"/>
                            <w:bottom w:val="none" w:sz="0" w:space="0" w:color="auto"/>
                            <w:right w:val="none" w:sz="0" w:space="0" w:color="auto"/>
                          </w:divBdr>
                        </w:div>
                      </w:divsChild>
                    </w:div>
                    <w:div w:id="134567478">
                      <w:marLeft w:val="0"/>
                      <w:marRight w:val="0"/>
                      <w:marTop w:val="0"/>
                      <w:marBottom w:val="300"/>
                      <w:divBdr>
                        <w:top w:val="none" w:sz="0" w:space="0" w:color="auto"/>
                        <w:left w:val="none" w:sz="0" w:space="0" w:color="auto"/>
                        <w:bottom w:val="none" w:sz="0" w:space="0" w:color="auto"/>
                        <w:right w:val="none" w:sz="0" w:space="0" w:color="auto"/>
                      </w:divBdr>
                      <w:divsChild>
                        <w:div w:id="578053709">
                          <w:marLeft w:val="0"/>
                          <w:marRight w:val="0"/>
                          <w:marTop w:val="0"/>
                          <w:marBottom w:val="0"/>
                          <w:divBdr>
                            <w:top w:val="none" w:sz="0" w:space="0" w:color="auto"/>
                            <w:left w:val="none" w:sz="0" w:space="0" w:color="auto"/>
                            <w:bottom w:val="none" w:sz="0" w:space="0" w:color="auto"/>
                            <w:right w:val="none" w:sz="0" w:space="0" w:color="auto"/>
                          </w:divBdr>
                        </w:div>
                        <w:div w:id="10005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432836">
      <w:bodyDiv w:val="1"/>
      <w:marLeft w:val="0"/>
      <w:marRight w:val="0"/>
      <w:marTop w:val="0"/>
      <w:marBottom w:val="0"/>
      <w:divBdr>
        <w:top w:val="none" w:sz="0" w:space="0" w:color="auto"/>
        <w:left w:val="none" w:sz="0" w:space="0" w:color="auto"/>
        <w:bottom w:val="none" w:sz="0" w:space="0" w:color="auto"/>
        <w:right w:val="none" w:sz="0" w:space="0" w:color="auto"/>
      </w:divBdr>
      <w:divsChild>
        <w:div w:id="705176704">
          <w:marLeft w:val="0"/>
          <w:marRight w:val="0"/>
          <w:marTop w:val="0"/>
          <w:marBottom w:val="0"/>
          <w:divBdr>
            <w:top w:val="none" w:sz="0" w:space="0" w:color="auto"/>
            <w:left w:val="none" w:sz="0" w:space="0" w:color="auto"/>
            <w:bottom w:val="none" w:sz="0" w:space="0" w:color="auto"/>
            <w:right w:val="none" w:sz="0" w:space="0" w:color="auto"/>
          </w:divBdr>
          <w:divsChild>
            <w:div w:id="1875191351">
              <w:marLeft w:val="0"/>
              <w:marRight w:val="0"/>
              <w:marTop w:val="225"/>
              <w:marBottom w:val="225"/>
              <w:divBdr>
                <w:top w:val="none" w:sz="0" w:space="0" w:color="auto"/>
                <w:left w:val="none" w:sz="0" w:space="0" w:color="auto"/>
                <w:bottom w:val="none" w:sz="0" w:space="0" w:color="auto"/>
                <w:right w:val="none" w:sz="0" w:space="0" w:color="auto"/>
              </w:divBdr>
              <w:divsChild>
                <w:div w:id="6534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6EA57.A5AD4A20" TargetMode="External"/><Relationship Id="rId13" Type="http://schemas.openxmlformats.org/officeDocument/2006/relationships/hyperlink" Target="http://sziu.hu/" TargetMode="External"/><Relationship Id="rId18" Type="http://schemas.openxmlformats.org/officeDocument/2006/relationships/hyperlink" Target="http://www.fao.org/news/rss-feed/en/" TargetMode="External"/><Relationship Id="rId3" Type="http://schemas.openxmlformats.org/officeDocument/2006/relationships/settings" Target="settings.xml"/><Relationship Id="rId21" Type="http://schemas.openxmlformats.org/officeDocument/2006/relationships/hyperlink" Target="http:///h" TargetMode="External"/><Relationship Id="rId7" Type="http://schemas.openxmlformats.org/officeDocument/2006/relationships/image" Target="media/image1.jpeg"/><Relationship Id="rId12" Type="http://schemas.openxmlformats.org/officeDocument/2006/relationships/hyperlink" Target="http://www.fao.org/europe/news/detail-news/en/c/1032667/" TargetMode="External"/><Relationship Id="rId17" Type="http://schemas.openxmlformats.org/officeDocument/2006/relationships/hyperlink" Target="http://www.fao.org/news/newsroom-home/en/" TargetMode="External"/><Relationship Id="rId2" Type="http://schemas.openxmlformats.org/officeDocument/2006/relationships/styles" Target="styles.xml"/><Relationship Id="rId16" Type="http://schemas.openxmlformats.org/officeDocument/2006/relationships/hyperlink" Target="http:///h" TargetMode="External"/><Relationship Id="rId20" Type="http://schemas.openxmlformats.org/officeDocument/2006/relationships/hyperlink" Target="http:///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o.org/europe/news/detail-news/en/c/1369300/?utm_source=fao%20press%20release&amp;utm_medium=email&amp;utm_campaign=fao"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lickr.com/photos/faonews" TargetMode="External"/><Relationship Id="rId23" Type="http://schemas.openxmlformats.org/officeDocument/2006/relationships/fontTable" Target="fontTable.xml"/><Relationship Id="rId10" Type="http://schemas.openxmlformats.org/officeDocument/2006/relationships/hyperlink" Target="mailto:REU-Scholarship@fao.org" TargetMode="External"/><Relationship Id="rId19" Type="http://schemas.openxmlformats.org/officeDocument/2006/relationships/hyperlink" Target="https://twitter.com/faonews/" TargetMode="External"/><Relationship Id="rId4" Type="http://schemas.openxmlformats.org/officeDocument/2006/relationships/webSettings" Target="webSettings.xml"/><Relationship Id="rId9" Type="http://schemas.openxmlformats.org/officeDocument/2006/relationships/hyperlink" Target="http://www.fao.org/europe/news/detail-news/en/c/1369300/?utm_source=fao%20press%20release&amp;utm_medium=email&amp;utm_campaign=fao" TargetMode="External"/><Relationship Id="rId14" Type="http://schemas.openxmlformats.org/officeDocument/2006/relationships/hyperlink" Target="mailto:FAO-newsroom@fao.or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Emsden</dc:creator>
  <cp:keywords/>
  <dc:description/>
  <cp:lastModifiedBy>Mariam Alikhanova</cp:lastModifiedBy>
  <cp:revision>32</cp:revision>
  <dcterms:created xsi:type="dcterms:W3CDTF">2021-01-14T10:16:00Z</dcterms:created>
  <dcterms:modified xsi:type="dcterms:W3CDTF">2021-01-14T14:46:00Z</dcterms:modified>
</cp:coreProperties>
</file>