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384B" w14:textId="767FA0E2" w:rsidR="00A20F02" w:rsidRPr="00F263C0" w:rsidRDefault="00A20F02" w:rsidP="00A20F02">
      <w:pPr>
        <w:shd w:val="clear" w:color="auto" w:fill="FFFFFF"/>
        <w:spacing w:after="0" w:line="240" w:lineRule="auto"/>
        <w:jc w:val="center"/>
        <w:rPr>
          <w:rFonts w:eastAsia="Times New Roman" w:cs="Sylfaen"/>
          <w:b/>
          <w:bCs/>
          <w:color w:val="050505"/>
          <w:sz w:val="32"/>
          <w:szCs w:val="32"/>
        </w:rPr>
      </w:pPr>
      <w:r w:rsidRPr="00F263C0">
        <w:rPr>
          <w:rFonts w:eastAsia="Times New Roman" w:cs="Sylfaen"/>
          <w:b/>
          <w:bCs/>
          <w:color w:val="050505"/>
          <w:sz w:val="32"/>
          <w:szCs w:val="32"/>
        </w:rPr>
        <w:t>Second Shipm</w:t>
      </w:r>
      <w:r w:rsidR="00CA34AD">
        <w:rPr>
          <w:rFonts w:eastAsia="Times New Roman" w:cs="Sylfaen"/>
          <w:b/>
          <w:bCs/>
          <w:color w:val="050505"/>
          <w:sz w:val="32"/>
          <w:szCs w:val="32"/>
        </w:rPr>
        <w:t>e</w:t>
      </w:r>
      <w:r w:rsidRPr="00F263C0">
        <w:rPr>
          <w:rFonts w:eastAsia="Times New Roman" w:cs="Sylfaen"/>
          <w:b/>
          <w:bCs/>
          <w:color w:val="050505"/>
          <w:sz w:val="32"/>
          <w:szCs w:val="32"/>
        </w:rPr>
        <w:t>nt of COVID-19 Vaccines f</w:t>
      </w:r>
      <w:r w:rsidR="00CA34AD">
        <w:rPr>
          <w:rFonts w:eastAsia="Times New Roman" w:cs="Sylfaen"/>
          <w:b/>
          <w:bCs/>
          <w:color w:val="050505"/>
          <w:sz w:val="32"/>
          <w:szCs w:val="32"/>
        </w:rPr>
        <w:t>r</w:t>
      </w:r>
      <w:r w:rsidRPr="00F263C0">
        <w:rPr>
          <w:rFonts w:eastAsia="Times New Roman" w:cs="Sylfaen"/>
          <w:b/>
          <w:bCs/>
          <w:color w:val="050505"/>
          <w:sz w:val="32"/>
          <w:szCs w:val="32"/>
        </w:rPr>
        <w:t>om COVAX Arrives in Armenia</w:t>
      </w:r>
    </w:p>
    <w:p w14:paraId="23D95D86" w14:textId="64E59B92" w:rsidR="00A20F02" w:rsidRPr="00F263C0" w:rsidRDefault="00A20F02" w:rsidP="00A20F02">
      <w:pPr>
        <w:shd w:val="clear" w:color="auto" w:fill="FFFFFF"/>
        <w:spacing w:after="0" w:line="240" w:lineRule="auto"/>
        <w:rPr>
          <w:rFonts w:eastAsia="Times New Roman" w:cs="Sylfaen"/>
          <w:color w:val="050505"/>
        </w:rPr>
      </w:pPr>
    </w:p>
    <w:p w14:paraId="578E0B3A" w14:textId="0CC31094" w:rsidR="00A20F02" w:rsidRPr="00F263C0" w:rsidRDefault="00A20F02" w:rsidP="00A20F02">
      <w:pPr>
        <w:shd w:val="clear" w:color="auto" w:fill="FFFFFF"/>
        <w:spacing w:after="0" w:line="240" w:lineRule="auto"/>
        <w:jc w:val="center"/>
        <w:rPr>
          <w:rFonts w:eastAsia="Times New Roman" w:cs="Sylfaen"/>
          <w:i/>
          <w:iCs/>
          <w:color w:val="050505"/>
        </w:rPr>
      </w:pPr>
      <w:r w:rsidRPr="00F263C0">
        <w:rPr>
          <w:rFonts w:eastAsia="Times New Roman" w:cs="Sylfaen"/>
          <w:i/>
          <w:iCs/>
          <w:color w:val="050505"/>
        </w:rPr>
        <w:t xml:space="preserve">50,400 additional doses of COVID-19 vaccine, supplied by the COVAX Facility via UNICEF, will help speed up the national vaccination </w:t>
      </w:r>
      <w:proofErr w:type="spellStart"/>
      <w:r w:rsidRPr="00F263C0">
        <w:rPr>
          <w:rFonts w:eastAsia="Times New Roman" w:cs="Sylfaen"/>
          <w:i/>
          <w:iCs/>
          <w:color w:val="050505"/>
        </w:rPr>
        <w:t>programme</w:t>
      </w:r>
      <w:proofErr w:type="spellEnd"/>
    </w:p>
    <w:p w14:paraId="3BEEF85E" w14:textId="77777777" w:rsidR="00A20F02" w:rsidRPr="00F263C0" w:rsidRDefault="00A20F02" w:rsidP="00A20F02">
      <w:pPr>
        <w:shd w:val="clear" w:color="auto" w:fill="FFFFFF"/>
        <w:spacing w:after="0" w:line="240" w:lineRule="auto"/>
        <w:rPr>
          <w:rFonts w:eastAsia="Times New Roman" w:cs="Sylfaen"/>
          <w:color w:val="050505"/>
        </w:rPr>
      </w:pPr>
    </w:p>
    <w:p w14:paraId="2C91F0FF" w14:textId="3AD99F07" w:rsidR="00A20F02" w:rsidRPr="00F263C0" w:rsidRDefault="00A20F02" w:rsidP="00A20F02">
      <w:pPr>
        <w:pStyle w:val="NoSpacing"/>
        <w:spacing w:before="0" w:beforeAutospacing="0" w:after="0" w:afterAutospacing="0"/>
        <w:rPr>
          <w:rFonts w:asciiTheme="minorHAnsi" w:hAnsiTheme="minorHAnsi" w:cs="Arial"/>
          <w:sz w:val="22"/>
          <w:szCs w:val="22"/>
        </w:rPr>
      </w:pPr>
      <w:r w:rsidRPr="00F263C0">
        <w:rPr>
          <w:rFonts w:asciiTheme="minorHAnsi" w:hAnsiTheme="minorHAnsi" w:cs="Arial"/>
          <w:b/>
          <w:bCs/>
          <w:sz w:val="22"/>
          <w:szCs w:val="22"/>
        </w:rPr>
        <w:t>YEREVAN, 17 May 2021</w:t>
      </w:r>
      <w:r w:rsidRPr="00F263C0">
        <w:rPr>
          <w:rFonts w:asciiTheme="minorHAnsi" w:hAnsiTheme="minorHAnsi" w:cs="Arial"/>
          <w:sz w:val="22"/>
          <w:szCs w:val="22"/>
        </w:rPr>
        <w:t xml:space="preserve"> - The Ministry of Health of Armenia welcomed the arrival of a critical second batch of COVID-19 vaccine doses this morning through the COVAX Facility (CEPI, GAVI, UNICEF, WHO), with logistical support from UNICEF. The 50,400 doses of AstraZeneca vaccine against COVID-19 will help to speed up the national vaccination </w:t>
      </w:r>
      <w:proofErr w:type="spellStart"/>
      <w:r w:rsidRPr="00F263C0">
        <w:rPr>
          <w:rFonts w:asciiTheme="minorHAnsi" w:hAnsiTheme="minorHAnsi" w:cs="Arial"/>
          <w:sz w:val="22"/>
          <w:szCs w:val="22"/>
        </w:rPr>
        <w:t>programme</w:t>
      </w:r>
      <w:proofErr w:type="spellEnd"/>
      <w:r w:rsidRPr="00F263C0">
        <w:rPr>
          <w:rFonts w:asciiTheme="minorHAnsi" w:hAnsiTheme="minorHAnsi" w:cs="Arial"/>
          <w:sz w:val="22"/>
          <w:szCs w:val="22"/>
        </w:rPr>
        <w:t xml:space="preserve"> in Armenia as well as provide second doses for those who have already received a first course of AstraZeneca.</w:t>
      </w:r>
    </w:p>
    <w:p w14:paraId="688521F2" w14:textId="77777777" w:rsidR="007E63E1" w:rsidRPr="00F263C0" w:rsidRDefault="007E63E1" w:rsidP="00A20F02">
      <w:pPr>
        <w:shd w:val="clear" w:color="auto" w:fill="FFFFFF"/>
        <w:spacing w:after="0" w:line="240" w:lineRule="auto"/>
        <w:rPr>
          <w:rFonts w:eastAsia="Times New Roman" w:cs="Segoe UI Historic"/>
          <w:color w:val="050505"/>
        </w:rPr>
      </w:pPr>
    </w:p>
    <w:p w14:paraId="75404A2D" w14:textId="77777777" w:rsidR="00A20F02" w:rsidRPr="00F263C0" w:rsidRDefault="00A20F02" w:rsidP="00A20F02">
      <w:pPr>
        <w:spacing w:after="0" w:line="240" w:lineRule="auto"/>
        <w:rPr>
          <w:rStyle w:val="normaltextrun"/>
          <w:rFonts w:cs="Calibri"/>
          <w:shd w:val="clear" w:color="auto" w:fill="FFFFFF"/>
        </w:rPr>
      </w:pPr>
      <w:r w:rsidRPr="00F263C0">
        <w:rPr>
          <w:rFonts w:cs="Arial"/>
        </w:rPr>
        <w:t>“</w:t>
      </w:r>
      <w:r w:rsidRPr="00F263C0">
        <w:t xml:space="preserve">To support vaccine deployment in Armenia, UNICEF leveraged its experience as the largest single vaccine buyer in the world to procure and deliver COVID-19 vaccine doses on behalf of COVAX Facility,” said </w:t>
      </w:r>
      <w:proofErr w:type="spellStart"/>
      <w:r w:rsidRPr="00F263C0">
        <w:rPr>
          <w:rStyle w:val="normaltextrun"/>
          <w:rFonts w:cs="Calibri"/>
          <w:shd w:val="clear" w:color="auto" w:fill="FFFFFF"/>
        </w:rPr>
        <w:t>Mr</w:t>
      </w:r>
      <w:proofErr w:type="spellEnd"/>
      <w:r w:rsidRPr="00F263C0">
        <w:rPr>
          <w:rStyle w:val="normaltextrun"/>
          <w:rFonts w:cs="Calibri"/>
          <w:shd w:val="clear" w:color="auto" w:fill="FFFFFF"/>
        </w:rPr>
        <w:t xml:space="preserve"> Yuri </w:t>
      </w:r>
      <w:proofErr w:type="spellStart"/>
      <w:r w:rsidRPr="00F263C0">
        <w:rPr>
          <w:rStyle w:val="normaltextrun"/>
          <w:rFonts w:cs="Calibri"/>
          <w:shd w:val="clear" w:color="auto" w:fill="FFFFFF"/>
        </w:rPr>
        <w:t>Oksamitniy</w:t>
      </w:r>
      <w:proofErr w:type="spellEnd"/>
      <w:r w:rsidRPr="00F263C0">
        <w:rPr>
          <w:rStyle w:val="normaltextrun"/>
          <w:rFonts w:cs="Calibri"/>
          <w:shd w:val="clear" w:color="auto" w:fill="FFFFFF"/>
        </w:rPr>
        <w:t>, UNICEF Representative in Armenia. “In addition, UNICEF works with the Ministry of Health to ensure that the country is ready to receive the vaccines by providing training for health workers to dispense them and through fostering trust in vaccines. UNICEF and the Ministry will also work together to ensure that appropriate cold-chain equipment is in place throughout Armenia.”</w:t>
      </w:r>
    </w:p>
    <w:p w14:paraId="43270243" w14:textId="77777777" w:rsidR="007E63E1" w:rsidRPr="00F263C0" w:rsidRDefault="007E63E1" w:rsidP="00A20F02">
      <w:pPr>
        <w:shd w:val="clear" w:color="auto" w:fill="FFFFFF"/>
        <w:spacing w:after="0" w:line="240" w:lineRule="auto"/>
        <w:rPr>
          <w:rFonts w:eastAsia="Times New Roman" w:cs="Segoe UI Historic"/>
          <w:color w:val="050505"/>
        </w:rPr>
      </w:pPr>
    </w:p>
    <w:p w14:paraId="0EB2106D" w14:textId="77777777" w:rsidR="00A20F02" w:rsidRPr="00F263C0" w:rsidRDefault="00A20F02" w:rsidP="00A20F02">
      <w:pPr>
        <w:spacing w:after="0" w:line="240" w:lineRule="auto"/>
        <w:rPr>
          <w:lang w:val="en-GB"/>
        </w:rPr>
      </w:pPr>
      <w:r w:rsidRPr="00F263C0">
        <w:rPr>
          <w:lang w:val="en-GB"/>
        </w:rPr>
        <w:t xml:space="preserve">“One of WHO’s highest priorities as a co-leader of COVAX, is to ensure the quality, safety and efficacy of these COVID-19 vaccines. Within the joint initiative with the EU, we are committed to support the country with revision, </w:t>
      </w:r>
      <w:proofErr w:type="gramStart"/>
      <w:r w:rsidRPr="00F263C0">
        <w:rPr>
          <w:lang w:val="en-GB"/>
        </w:rPr>
        <w:t>development</w:t>
      </w:r>
      <w:proofErr w:type="gramEnd"/>
      <w:r w:rsidRPr="00F263C0">
        <w:rPr>
          <w:lang w:val="en-GB"/>
        </w:rPr>
        <w:t xml:space="preserve"> and adaptation of the vaccination guidelines for primary health care specialists. Through our technical assistance training and supervision, regional hubs are planned to be established with the goal to initiate educational sessions for all relevant staff in support of the National Immunization Programme in Armenia,” stated Egor Zaitsev, WHO Representative in Armenia.</w:t>
      </w:r>
    </w:p>
    <w:p w14:paraId="5D59D0BE" w14:textId="3276CC40" w:rsidR="007E63E1" w:rsidRPr="00F263C0" w:rsidRDefault="007E63E1" w:rsidP="00A20F02">
      <w:pPr>
        <w:shd w:val="clear" w:color="auto" w:fill="FFFFFF"/>
        <w:spacing w:after="0" w:line="240" w:lineRule="auto"/>
        <w:rPr>
          <w:rFonts w:eastAsia="Times New Roman" w:cs="Segoe UI Historic"/>
          <w:color w:val="050505"/>
        </w:rPr>
      </w:pPr>
    </w:p>
    <w:p w14:paraId="13502CBB" w14:textId="38705C03" w:rsidR="00A20F02" w:rsidRPr="00F263C0" w:rsidRDefault="00A20F02" w:rsidP="00A20F02">
      <w:pPr>
        <w:spacing w:after="0" w:line="240" w:lineRule="auto"/>
        <w:rPr>
          <w:rFonts w:cs="Arial"/>
        </w:rPr>
      </w:pPr>
      <w:r w:rsidRPr="00F263C0">
        <w:rPr>
          <w:rStyle w:val="s1"/>
          <w:rFonts w:cs="Arial"/>
        </w:rPr>
        <w:t>“The Team Europe is committed to ensuring that everyone in Armenia who needs a vaccine gets it, anywhere across the country. Under COVAX, the Team Europe is once again supporting the Government of Armenia vaccination roll-out goals in close partnership with WHO and UNICEF. Vaccines work, vaccines save lives</w:t>
      </w:r>
      <w:r w:rsidR="00A437E5" w:rsidRPr="00F263C0">
        <w:rPr>
          <w:rStyle w:val="s1"/>
          <w:rFonts w:cs="Arial"/>
        </w:rPr>
        <w:t>,</w:t>
      </w:r>
      <w:r w:rsidRPr="00F263C0">
        <w:rPr>
          <w:rStyle w:val="s1"/>
          <w:rFonts w:cs="Arial"/>
        </w:rPr>
        <w:t>”</w:t>
      </w:r>
      <w:r w:rsidR="00A437E5" w:rsidRPr="00F263C0">
        <w:rPr>
          <w:rStyle w:val="s1"/>
          <w:rFonts w:cs="Arial"/>
        </w:rPr>
        <w:t xml:space="preserve"> noted </w:t>
      </w:r>
      <w:r w:rsidR="00A437E5" w:rsidRPr="00F263C0">
        <w:rPr>
          <w:rFonts w:cs="Arial"/>
        </w:rPr>
        <w:t xml:space="preserve">Andrea </w:t>
      </w:r>
      <w:proofErr w:type="spellStart"/>
      <w:r w:rsidR="00A437E5" w:rsidRPr="00F263C0">
        <w:rPr>
          <w:rFonts w:cs="Arial"/>
        </w:rPr>
        <w:t>Wiktorin</w:t>
      </w:r>
      <w:proofErr w:type="spellEnd"/>
      <w:r w:rsidR="00A437E5" w:rsidRPr="00F263C0">
        <w:rPr>
          <w:rFonts w:cs="Arial"/>
        </w:rPr>
        <w:t>, the Ambassador of the European Union to Armenia.</w:t>
      </w:r>
    </w:p>
    <w:p w14:paraId="674874BF" w14:textId="77777777" w:rsidR="007E63E1" w:rsidRPr="00F263C0" w:rsidRDefault="007E63E1" w:rsidP="00A20F02">
      <w:pPr>
        <w:shd w:val="clear" w:color="auto" w:fill="FFFFFF"/>
        <w:spacing w:after="0" w:line="240" w:lineRule="auto"/>
        <w:rPr>
          <w:rFonts w:eastAsia="Times New Roman" w:cs="Segoe UI Historic"/>
          <w:color w:val="050505"/>
        </w:rPr>
      </w:pPr>
    </w:p>
    <w:p w14:paraId="7FBAE433" w14:textId="492C046C" w:rsidR="00A20F02" w:rsidRPr="00F263C0" w:rsidRDefault="00A20F02" w:rsidP="00A20F02">
      <w:pPr>
        <w:pStyle w:val="NoSpacing"/>
        <w:spacing w:before="0" w:beforeAutospacing="0" w:after="0" w:afterAutospacing="0"/>
        <w:rPr>
          <w:rFonts w:asciiTheme="minorHAnsi" w:hAnsiTheme="minorHAnsi" w:cs="Arial"/>
          <w:sz w:val="22"/>
          <w:szCs w:val="22"/>
          <w:u w:val="single"/>
        </w:rPr>
      </w:pPr>
      <w:r w:rsidRPr="00F263C0">
        <w:rPr>
          <w:rFonts w:asciiTheme="minorHAnsi" w:hAnsiTheme="minorHAnsi" w:cs="AppleSystemUIFont"/>
          <w:sz w:val="22"/>
          <w:szCs w:val="22"/>
        </w:rPr>
        <w:t>“With the world still struggling to tackle the COVID-19 pandemic, increasing supply of vaccines has brought us much needed hope for saving lives and getting back to a more normal life. Equitable access to safe and effective vaccines, along with other measures, promises to help keep people healthy, economies open and end the pandemic. Thanks to international solidarity via the COVAX Facility, vaccines are now reaching all countries in need. We are pleased that Armenia is among those that have already received a second batch and that the Ministry of Health is now providing everyone in the country with free and easy access</w:t>
      </w:r>
      <w:r w:rsidR="00430EF4" w:rsidRPr="00F263C0">
        <w:rPr>
          <w:rFonts w:asciiTheme="minorHAnsi" w:hAnsiTheme="minorHAnsi" w:cs="AppleSystemUIFont"/>
          <w:sz w:val="22"/>
          <w:szCs w:val="22"/>
        </w:rPr>
        <w:t>,</w:t>
      </w:r>
      <w:r w:rsidRPr="00F263C0">
        <w:rPr>
          <w:rFonts w:asciiTheme="minorHAnsi" w:hAnsiTheme="minorHAnsi" w:cs="AppleSystemUIFont"/>
          <w:sz w:val="22"/>
          <w:szCs w:val="22"/>
        </w:rPr>
        <w:t>” said the UN RC in Armenia, Shombi Sharp.</w:t>
      </w:r>
    </w:p>
    <w:p w14:paraId="44C5B32C" w14:textId="77777777" w:rsidR="007E63E1" w:rsidRPr="00F263C0" w:rsidRDefault="007E63E1" w:rsidP="00A20F02">
      <w:pPr>
        <w:shd w:val="clear" w:color="auto" w:fill="FFFFFF"/>
        <w:spacing w:after="0" w:line="240" w:lineRule="auto"/>
        <w:rPr>
          <w:rFonts w:eastAsia="Times New Roman" w:cs="Sylfaen"/>
          <w:color w:val="050505"/>
        </w:rPr>
      </w:pPr>
    </w:p>
    <w:p w14:paraId="536AC5D0" w14:textId="1FFFA340" w:rsidR="00AE2F81" w:rsidRPr="00F263C0" w:rsidRDefault="00F263C0" w:rsidP="00A20F02">
      <w:pPr>
        <w:shd w:val="clear" w:color="auto" w:fill="FFFFFF"/>
        <w:spacing w:after="0" w:line="240" w:lineRule="auto"/>
        <w:rPr>
          <w:rFonts w:eastAsia="Times New Roman" w:cs="Segoe UI Historic"/>
          <w:color w:val="050505"/>
        </w:rPr>
      </w:pPr>
      <w:r w:rsidRPr="00F263C0">
        <w:rPr>
          <w:rFonts w:eastAsia="Times New Roman" w:cs="Sylfaen"/>
          <w:color w:val="050505"/>
        </w:rPr>
        <w:t xml:space="preserve">Vaccination for COVID-19 is voluntary in Armenia and available for persons above the age of 18. </w:t>
      </w:r>
    </w:p>
    <w:p w14:paraId="781C9ABA" w14:textId="7C68C149" w:rsidR="00A20F02" w:rsidRPr="00F263C0" w:rsidRDefault="00A20F02" w:rsidP="00A20F02">
      <w:pPr>
        <w:shd w:val="clear" w:color="auto" w:fill="FFFFFF"/>
        <w:spacing w:after="0" w:line="240" w:lineRule="auto"/>
        <w:rPr>
          <w:rFonts w:eastAsia="Times New Roman" w:cs="Segoe UI Historic"/>
          <w:color w:val="050505"/>
        </w:rPr>
      </w:pPr>
    </w:p>
    <w:p w14:paraId="4F9EE1C0" w14:textId="4B101EE5" w:rsidR="00A20F02" w:rsidRPr="00F263C0" w:rsidRDefault="00044963" w:rsidP="00E91D5F">
      <w:pPr>
        <w:shd w:val="clear" w:color="auto" w:fill="FFFFFF"/>
        <w:spacing w:after="0" w:line="240" w:lineRule="auto"/>
        <w:jc w:val="center"/>
        <w:rPr>
          <w:rFonts w:eastAsia="Times New Roman" w:cs="Segoe UI Historic"/>
          <w:color w:val="050505"/>
        </w:rPr>
      </w:pPr>
      <w:r>
        <w:rPr>
          <w:rFonts w:eastAsia="Times New Roman" w:cs="Segoe UI Historic"/>
          <w:color w:val="050505"/>
        </w:rPr>
        <w:t>***</w:t>
      </w:r>
    </w:p>
    <w:p w14:paraId="45AF07D7" w14:textId="66CC9B38" w:rsidR="00A20F02" w:rsidRPr="00F263C0" w:rsidRDefault="00A20F02" w:rsidP="00E91D5F">
      <w:pPr>
        <w:shd w:val="clear" w:color="auto" w:fill="FFFFFF"/>
        <w:spacing w:after="0" w:line="240" w:lineRule="auto"/>
        <w:jc w:val="both"/>
        <w:rPr>
          <w:rFonts w:eastAsia="Times New Roman" w:cs="Segoe UI Historic"/>
          <w:color w:val="050505"/>
          <w:sz w:val="20"/>
          <w:szCs w:val="20"/>
        </w:rPr>
      </w:pPr>
    </w:p>
    <w:p w14:paraId="1A6427AA" w14:textId="46F45AA2" w:rsidR="00A20F02" w:rsidRPr="00F263C0" w:rsidRDefault="00A20F02" w:rsidP="00E91D5F">
      <w:pPr>
        <w:spacing w:after="0" w:line="240" w:lineRule="auto"/>
        <w:jc w:val="both"/>
        <w:rPr>
          <w:sz w:val="20"/>
          <w:szCs w:val="20"/>
          <w:lang w:val="en-GB"/>
        </w:rPr>
      </w:pPr>
      <w:r w:rsidRPr="00F263C0">
        <w:rPr>
          <w:sz w:val="20"/>
          <w:szCs w:val="20"/>
          <w:lang w:val="en-GB"/>
        </w:rPr>
        <w:t xml:space="preserve">COVAX is co-led by the Coalition for Innovations in Epidemic Preparedness (CEPI), the Gavi Alliance, UNICEF and WHO. It aims to provide at least 2 billion doses of vaccines that have received the WHO Emergency Use Authorization (EUL) by the end of 2021. </w:t>
      </w:r>
      <w:r w:rsidRPr="00F263C0">
        <w:rPr>
          <w:color w:val="000000"/>
          <w:sz w:val="20"/>
          <w:szCs w:val="20"/>
        </w:rPr>
        <w:t xml:space="preserve">It is the only global initiative that is working with governments and manufacturers to ensure COVID-19 vaccines are available worldwide to both higher-income and lower-income countries. COVAX is </w:t>
      </w:r>
      <w:r w:rsidRPr="00F263C0">
        <w:rPr>
          <w:color w:val="000000"/>
          <w:sz w:val="20"/>
          <w:szCs w:val="20"/>
        </w:rPr>
        <w:lastRenderedPageBreak/>
        <w:t xml:space="preserve">supported by contributions from a range of </w:t>
      </w:r>
      <w:r w:rsidR="00B862DC" w:rsidRPr="00F263C0">
        <w:rPr>
          <w:color w:val="000000"/>
          <w:sz w:val="20"/>
          <w:szCs w:val="20"/>
        </w:rPr>
        <w:t xml:space="preserve">government and </w:t>
      </w:r>
      <w:r w:rsidRPr="00F263C0">
        <w:rPr>
          <w:color w:val="000000"/>
          <w:sz w:val="20"/>
          <w:szCs w:val="20"/>
        </w:rPr>
        <w:t xml:space="preserve">international development partners, including the </w:t>
      </w:r>
      <w:r w:rsidR="00B862DC" w:rsidRPr="00F263C0">
        <w:rPr>
          <w:color w:val="000000"/>
          <w:sz w:val="20"/>
          <w:szCs w:val="20"/>
        </w:rPr>
        <w:t xml:space="preserve">United states, Germany, United Kingdom, the </w:t>
      </w:r>
      <w:r w:rsidRPr="00F263C0">
        <w:rPr>
          <w:color w:val="000000"/>
          <w:sz w:val="20"/>
          <w:szCs w:val="20"/>
        </w:rPr>
        <w:t xml:space="preserve">European Union, </w:t>
      </w:r>
      <w:r w:rsidR="00C04E8E" w:rsidRPr="00F263C0">
        <w:rPr>
          <w:color w:val="000000"/>
          <w:sz w:val="20"/>
          <w:szCs w:val="20"/>
        </w:rPr>
        <w:t>Japan</w:t>
      </w:r>
      <w:r w:rsidR="002261A2" w:rsidRPr="00F263C0">
        <w:rPr>
          <w:color w:val="000000"/>
          <w:sz w:val="20"/>
          <w:szCs w:val="20"/>
        </w:rPr>
        <w:t>, Bill and Melinda Gates Foundation</w:t>
      </w:r>
      <w:r w:rsidR="00C04E8E" w:rsidRPr="00F263C0">
        <w:rPr>
          <w:color w:val="000000"/>
          <w:sz w:val="20"/>
          <w:szCs w:val="20"/>
        </w:rPr>
        <w:t xml:space="preserve"> and other</w:t>
      </w:r>
      <w:r w:rsidR="002261A2" w:rsidRPr="00F263C0">
        <w:rPr>
          <w:color w:val="000000"/>
          <w:sz w:val="20"/>
          <w:szCs w:val="20"/>
        </w:rPr>
        <w:t>s</w:t>
      </w:r>
      <w:r w:rsidR="00C04E8E" w:rsidRPr="00F263C0">
        <w:rPr>
          <w:color w:val="000000"/>
          <w:sz w:val="20"/>
          <w:szCs w:val="20"/>
        </w:rPr>
        <w:t>.</w:t>
      </w:r>
    </w:p>
    <w:p w14:paraId="526BA48F" w14:textId="4C169D1A" w:rsidR="00A20F02" w:rsidRPr="00F263C0" w:rsidRDefault="00A20F02" w:rsidP="00E91D5F">
      <w:pPr>
        <w:shd w:val="clear" w:color="auto" w:fill="FFFFFF"/>
        <w:spacing w:after="0" w:line="240" w:lineRule="auto"/>
        <w:jc w:val="both"/>
        <w:rPr>
          <w:rFonts w:eastAsia="Times New Roman" w:cs="Segoe UI Historic"/>
          <w:color w:val="050505"/>
          <w:sz w:val="20"/>
          <w:szCs w:val="20"/>
        </w:rPr>
      </w:pPr>
    </w:p>
    <w:p w14:paraId="7D0F42C3" w14:textId="238448C5" w:rsidR="00A20F02" w:rsidRDefault="00A20F02" w:rsidP="00E91D5F">
      <w:pPr>
        <w:pStyle w:val="NoSpacing"/>
        <w:spacing w:before="0" w:beforeAutospacing="0" w:after="0" w:afterAutospacing="0"/>
        <w:jc w:val="both"/>
        <w:rPr>
          <w:rFonts w:asciiTheme="minorHAnsi" w:hAnsiTheme="minorHAnsi"/>
          <w:sz w:val="20"/>
          <w:szCs w:val="20"/>
        </w:rPr>
      </w:pPr>
      <w:r w:rsidRPr="00F263C0">
        <w:rPr>
          <w:rFonts w:asciiTheme="minorHAnsi" w:hAnsiTheme="minorHAnsi" w:cs="Arial"/>
          <w:color w:val="333333"/>
          <w:sz w:val="20"/>
          <w:szCs w:val="20"/>
          <w:shd w:val="clear" w:color="auto" w:fill="FFFFFF"/>
        </w:rPr>
        <w:t xml:space="preserve">Visit </w:t>
      </w:r>
      <w:hyperlink r:id="rId6" w:history="1">
        <w:r w:rsidRPr="00F263C0">
          <w:rPr>
            <w:rStyle w:val="Hyperlink"/>
            <w:rFonts w:ascii="Sylfaen" w:hAnsi="Sylfaen" w:cs="Sylfaen"/>
            <w:sz w:val="20"/>
            <w:szCs w:val="20"/>
          </w:rPr>
          <w:t>Պատվաստումներ</w:t>
        </w:r>
        <w:r w:rsidRPr="00F263C0">
          <w:rPr>
            <w:rStyle w:val="Hyperlink"/>
            <w:rFonts w:asciiTheme="minorHAnsi" w:hAnsiTheme="minorHAnsi"/>
            <w:sz w:val="20"/>
            <w:szCs w:val="20"/>
          </w:rPr>
          <w:t xml:space="preserve"> </w:t>
        </w:r>
        <w:r w:rsidRPr="00F263C0">
          <w:rPr>
            <w:rStyle w:val="Hyperlink"/>
            <w:rFonts w:ascii="Sylfaen" w:hAnsi="Sylfaen" w:cs="Sylfaen"/>
            <w:sz w:val="20"/>
            <w:szCs w:val="20"/>
          </w:rPr>
          <w:t>բոլորի</w:t>
        </w:r>
        <w:r w:rsidRPr="00F263C0">
          <w:rPr>
            <w:rStyle w:val="Hyperlink"/>
            <w:rFonts w:asciiTheme="minorHAnsi" w:hAnsiTheme="minorHAnsi"/>
            <w:sz w:val="20"/>
            <w:szCs w:val="20"/>
          </w:rPr>
          <w:t xml:space="preserve"> </w:t>
        </w:r>
        <w:r w:rsidRPr="00F263C0">
          <w:rPr>
            <w:rStyle w:val="Hyperlink"/>
            <w:rFonts w:ascii="Sylfaen" w:hAnsi="Sylfaen" w:cs="Sylfaen"/>
            <w:sz w:val="20"/>
            <w:szCs w:val="20"/>
          </w:rPr>
          <w:t>համար</w:t>
        </w:r>
      </w:hyperlink>
      <w:r w:rsidRPr="00F263C0">
        <w:rPr>
          <w:rFonts w:asciiTheme="minorHAnsi" w:hAnsiTheme="minorHAnsi"/>
          <w:sz w:val="20"/>
          <w:szCs w:val="20"/>
        </w:rPr>
        <w:t xml:space="preserve"> (</w:t>
      </w:r>
      <w:hyperlink r:id="rId7" w:history="1">
        <w:r w:rsidRPr="00F263C0">
          <w:rPr>
            <w:rStyle w:val="Hyperlink"/>
            <w:rFonts w:asciiTheme="minorHAnsi" w:hAnsiTheme="minorHAnsi"/>
            <w:sz w:val="20"/>
            <w:szCs w:val="20"/>
          </w:rPr>
          <w:t>www.unicef.org/armenia/</w:t>
        </w:r>
        <w:r w:rsidRPr="00F263C0">
          <w:rPr>
            <w:rStyle w:val="Hyperlink"/>
            <w:rFonts w:ascii="Sylfaen" w:hAnsi="Sylfaen" w:cs="Sylfaen"/>
            <w:sz w:val="20"/>
            <w:szCs w:val="20"/>
          </w:rPr>
          <w:t>պատվաստումներ</w:t>
        </w:r>
      </w:hyperlink>
      <w:r w:rsidRPr="00F263C0">
        <w:rPr>
          <w:rFonts w:asciiTheme="minorHAnsi" w:hAnsiTheme="minorHAnsi"/>
          <w:sz w:val="20"/>
          <w:szCs w:val="20"/>
        </w:rPr>
        <w:t>) for more information on COVID-19 vaccines. #VaccinesWork</w:t>
      </w:r>
    </w:p>
    <w:p w14:paraId="24E884A3" w14:textId="0735173E" w:rsidR="00C36CBA" w:rsidRDefault="00C36CBA" w:rsidP="00E91D5F">
      <w:pPr>
        <w:pStyle w:val="NoSpacing"/>
        <w:spacing w:before="0" w:beforeAutospacing="0" w:after="0" w:afterAutospacing="0"/>
        <w:jc w:val="both"/>
        <w:rPr>
          <w:rFonts w:asciiTheme="minorHAnsi" w:hAnsiTheme="minorHAnsi"/>
          <w:sz w:val="20"/>
          <w:szCs w:val="20"/>
        </w:rPr>
      </w:pPr>
    </w:p>
    <w:p w14:paraId="1AC95794" w14:textId="39318921" w:rsidR="00C36CBA" w:rsidRDefault="00C36CBA" w:rsidP="00E91D5F">
      <w:pPr>
        <w:pStyle w:val="NoSpacing"/>
        <w:spacing w:before="0" w:beforeAutospacing="0" w:after="0" w:afterAutospacing="0"/>
        <w:jc w:val="both"/>
        <w:rPr>
          <w:rFonts w:asciiTheme="minorHAnsi" w:hAnsiTheme="minorHAnsi"/>
          <w:sz w:val="20"/>
          <w:szCs w:val="20"/>
        </w:rPr>
      </w:pPr>
    </w:p>
    <w:p w14:paraId="3C6691F4" w14:textId="45FA04BF" w:rsidR="00C36CBA" w:rsidRDefault="00C36CBA" w:rsidP="00E91D5F">
      <w:pPr>
        <w:pStyle w:val="NoSpacing"/>
        <w:spacing w:before="0" w:beforeAutospacing="0" w:after="0" w:afterAutospacing="0"/>
        <w:jc w:val="both"/>
        <w:rPr>
          <w:rFonts w:asciiTheme="minorHAnsi" w:hAnsiTheme="minorHAnsi"/>
          <w:sz w:val="20"/>
          <w:szCs w:val="20"/>
        </w:rPr>
      </w:pPr>
    </w:p>
    <w:p w14:paraId="2394FBB0" w14:textId="258862C9" w:rsidR="00C36CBA" w:rsidRDefault="00C36CBA" w:rsidP="00E91D5F">
      <w:pPr>
        <w:pStyle w:val="NoSpacing"/>
        <w:spacing w:before="0" w:beforeAutospacing="0" w:after="0" w:afterAutospacing="0"/>
        <w:jc w:val="both"/>
        <w:rPr>
          <w:rFonts w:asciiTheme="minorHAnsi" w:hAnsiTheme="minorHAnsi"/>
          <w:sz w:val="20"/>
          <w:szCs w:val="20"/>
        </w:rPr>
      </w:pPr>
    </w:p>
    <w:p w14:paraId="7C42764F" w14:textId="1CC1A4DF" w:rsidR="00C36CBA" w:rsidRDefault="00C36CBA" w:rsidP="00E91D5F">
      <w:pPr>
        <w:pStyle w:val="NoSpacing"/>
        <w:spacing w:before="0" w:beforeAutospacing="0" w:after="0" w:afterAutospacing="0"/>
        <w:jc w:val="both"/>
        <w:rPr>
          <w:rFonts w:asciiTheme="minorHAnsi" w:hAnsiTheme="minorHAnsi"/>
          <w:sz w:val="20"/>
          <w:szCs w:val="20"/>
        </w:rPr>
      </w:pPr>
    </w:p>
    <w:p w14:paraId="4BDEAF57" w14:textId="38F97C84" w:rsidR="00C36CBA" w:rsidRDefault="00C36CBA" w:rsidP="00E91D5F">
      <w:pPr>
        <w:pStyle w:val="NoSpacing"/>
        <w:spacing w:before="0" w:beforeAutospacing="0" w:after="0" w:afterAutospacing="0"/>
        <w:jc w:val="both"/>
        <w:rPr>
          <w:rFonts w:asciiTheme="minorHAnsi" w:hAnsiTheme="minorHAnsi"/>
          <w:sz w:val="20"/>
          <w:szCs w:val="20"/>
        </w:rPr>
      </w:pPr>
    </w:p>
    <w:p w14:paraId="562A9A9C" w14:textId="3B7A3787" w:rsidR="00C36CBA" w:rsidRDefault="00C36CBA" w:rsidP="00E91D5F">
      <w:pPr>
        <w:pStyle w:val="NoSpacing"/>
        <w:spacing w:before="0" w:beforeAutospacing="0" w:after="0" w:afterAutospacing="0"/>
        <w:jc w:val="both"/>
        <w:rPr>
          <w:rFonts w:asciiTheme="minorHAnsi" w:hAnsiTheme="minorHAnsi"/>
          <w:sz w:val="20"/>
          <w:szCs w:val="20"/>
        </w:rPr>
      </w:pPr>
    </w:p>
    <w:p w14:paraId="5AB0FC40" w14:textId="52CA04A8" w:rsidR="00C36CBA" w:rsidRDefault="00C36CBA" w:rsidP="00E91D5F">
      <w:pPr>
        <w:pStyle w:val="NoSpacing"/>
        <w:spacing w:before="0" w:beforeAutospacing="0" w:after="0" w:afterAutospacing="0"/>
        <w:jc w:val="both"/>
        <w:rPr>
          <w:rFonts w:asciiTheme="minorHAnsi" w:hAnsiTheme="minorHAnsi"/>
          <w:sz w:val="20"/>
          <w:szCs w:val="20"/>
        </w:rPr>
      </w:pPr>
    </w:p>
    <w:p w14:paraId="2B217FF8" w14:textId="3F3705E4" w:rsidR="00C36CBA" w:rsidRDefault="00C36CBA" w:rsidP="00E91D5F">
      <w:pPr>
        <w:pStyle w:val="NoSpacing"/>
        <w:spacing w:before="0" w:beforeAutospacing="0" w:after="0" w:afterAutospacing="0"/>
        <w:jc w:val="both"/>
        <w:rPr>
          <w:rFonts w:asciiTheme="minorHAnsi" w:hAnsiTheme="minorHAnsi"/>
          <w:sz w:val="20"/>
          <w:szCs w:val="20"/>
        </w:rPr>
      </w:pPr>
    </w:p>
    <w:p w14:paraId="3CE9C987" w14:textId="6FE527BE" w:rsidR="00C36CBA" w:rsidRDefault="00C36CBA" w:rsidP="00E91D5F">
      <w:pPr>
        <w:pStyle w:val="NoSpacing"/>
        <w:spacing w:before="0" w:beforeAutospacing="0" w:after="0" w:afterAutospacing="0"/>
        <w:jc w:val="both"/>
        <w:rPr>
          <w:rFonts w:asciiTheme="minorHAnsi" w:hAnsiTheme="minorHAnsi"/>
          <w:sz w:val="20"/>
          <w:szCs w:val="20"/>
        </w:rPr>
      </w:pPr>
    </w:p>
    <w:p w14:paraId="45328CD9" w14:textId="3F523F2B" w:rsidR="00C36CBA" w:rsidRDefault="00C36CBA" w:rsidP="00E91D5F">
      <w:pPr>
        <w:pStyle w:val="NoSpacing"/>
        <w:spacing w:before="0" w:beforeAutospacing="0" w:after="0" w:afterAutospacing="0"/>
        <w:jc w:val="both"/>
        <w:rPr>
          <w:rFonts w:asciiTheme="minorHAnsi" w:hAnsiTheme="minorHAnsi"/>
          <w:sz w:val="20"/>
          <w:szCs w:val="20"/>
        </w:rPr>
      </w:pPr>
    </w:p>
    <w:p w14:paraId="514E2265" w14:textId="3D8A6B5C" w:rsidR="00C36CBA" w:rsidRDefault="00C36CBA" w:rsidP="00E91D5F">
      <w:pPr>
        <w:pStyle w:val="NoSpacing"/>
        <w:spacing w:before="0" w:beforeAutospacing="0" w:after="0" w:afterAutospacing="0"/>
        <w:jc w:val="both"/>
        <w:rPr>
          <w:rFonts w:asciiTheme="minorHAnsi" w:hAnsiTheme="minorHAnsi"/>
          <w:sz w:val="20"/>
          <w:szCs w:val="20"/>
        </w:rPr>
      </w:pPr>
    </w:p>
    <w:p w14:paraId="02458D21" w14:textId="4143E342" w:rsidR="00C36CBA" w:rsidRDefault="00C36CBA" w:rsidP="00E91D5F">
      <w:pPr>
        <w:pStyle w:val="NoSpacing"/>
        <w:spacing w:before="0" w:beforeAutospacing="0" w:after="0" w:afterAutospacing="0"/>
        <w:jc w:val="both"/>
        <w:rPr>
          <w:rFonts w:asciiTheme="minorHAnsi" w:hAnsiTheme="minorHAnsi"/>
          <w:sz w:val="20"/>
          <w:szCs w:val="20"/>
        </w:rPr>
      </w:pPr>
    </w:p>
    <w:p w14:paraId="647244A0" w14:textId="0EBFA351" w:rsidR="00C36CBA" w:rsidRDefault="00C36CBA" w:rsidP="00E91D5F">
      <w:pPr>
        <w:pStyle w:val="NoSpacing"/>
        <w:spacing w:before="0" w:beforeAutospacing="0" w:after="0" w:afterAutospacing="0"/>
        <w:jc w:val="both"/>
        <w:rPr>
          <w:rFonts w:asciiTheme="minorHAnsi" w:hAnsiTheme="minorHAnsi"/>
          <w:sz w:val="20"/>
          <w:szCs w:val="20"/>
        </w:rPr>
      </w:pPr>
    </w:p>
    <w:p w14:paraId="68E91132" w14:textId="5045A2E6" w:rsidR="00C36CBA" w:rsidRDefault="00C36CBA" w:rsidP="00E91D5F">
      <w:pPr>
        <w:pStyle w:val="NoSpacing"/>
        <w:spacing w:before="0" w:beforeAutospacing="0" w:after="0" w:afterAutospacing="0"/>
        <w:jc w:val="both"/>
        <w:rPr>
          <w:rFonts w:asciiTheme="minorHAnsi" w:hAnsiTheme="minorHAnsi"/>
          <w:sz w:val="20"/>
          <w:szCs w:val="20"/>
        </w:rPr>
      </w:pPr>
    </w:p>
    <w:p w14:paraId="1A873570" w14:textId="5019C208" w:rsidR="00C36CBA" w:rsidRDefault="00C36CBA" w:rsidP="00E91D5F">
      <w:pPr>
        <w:pStyle w:val="NoSpacing"/>
        <w:spacing w:before="0" w:beforeAutospacing="0" w:after="0" w:afterAutospacing="0"/>
        <w:jc w:val="both"/>
        <w:rPr>
          <w:rFonts w:asciiTheme="minorHAnsi" w:hAnsiTheme="minorHAnsi"/>
          <w:sz w:val="20"/>
          <w:szCs w:val="20"/>
        </w:rPr>
      </w:pPr>
    </w:p>
    <w:p w14:paraId="07359D87" w14:textId="2EE8F7BF" w:rsidR="00C36CBA" w:rsidRDefault="00C36CBA" w:rsidP="00E91D5F">
      <w:pPr>
        <w:pStyle w:val="NoSpacing"/>
        <w:spacing w:before="0" w:beforeAutospacing="0" w:after="0" w:afterAutospacing="0"/>
        <w:jc w:val="both"/>
        <w:rPr>
          <w:rFonts w:asciiTheme="minorHAnsi" w:hAnsiTheme="minorHAnsi"/>
          <w:sz w:val="20"/>
          <w:szCs w:val="20"/>
        </w:rPr>
      </w:pPr>
    </w:p>
    <w:p w14:paraId="3A751A9A" w14:textId="398A52F9" w:rsidR="00C36CBA" w:rsidRDefault="00C36CBA" w:rsidP="00E91D5F">
      <w:pPr>
        <w:pStyle w:val="NoSpacing"/>
        <w:spacing w:before="0" w:beforeAutospacing="0" w:after="0" w:afterAutospacing="0"/>
        <w:jc w:val="both"/>
        <w:rPr>
          <w:rFonts w:asciiTheme="minorHAnsi" w:hAnsiTheme="minorHAnsi"/>
          <w:sz w:val="20"/>
          <w:szCs w:val="20"/>
        </w:rPr>
      </w:pPr>
    </w:p>
    <w:p w14:paraId="0A9DE9CF" w14:textId="671F6B63" w:rsidR="00C36CBA" w:rsidRDefault="00C36CBA" w:rsidP="00E91D5F">
      <w:pPr>
        <w:pStyle w:val="NoSpacing"/>
        <w:spacing w:before="0" w:beforeAutospacing="0" w:after="0" w:afterAutospacing="0"/>
        <w:jc w:val="both"/>
        <w:rPr>
          <w:rFonts w:asciiTheme="minorHAnsi" w:hAnsiTheme="minorHAnsi"/>
          <w:sz w:val="20"/>
          <w:szCs w:val="20"/>
        </w:rPr>
      </w:pPr>
    </w:p>
    <w:p w14:paraId="3B678FDA" w14:textId="0F0684B3" w:rsidR="00C36CBA" w:rsidRDefault="00C36CBA" w:rsidP="00E91D5F">
      <w:pPr>
        <w:pStyle w:val="NoSpacing"/>
        <w:spacing w:before="0" w:beforeAutospacing="0" w:after="0" w:afterAutospacing="0"/>
        <w:jc w:val="both"/>
        <w:rPr>
          <w:rFonts w:asciiTheme="minorHAnsi" w:hAnsiTheme="minorHAnsi"/>
          <w:sz w:val="20"/>
          <w:szCs w:val="20"/>
        </w:rPr>
      </w:pPr>
    </w:p>
    <w:p w14:paraId="081D8D17" w14:textId="70BA5876" w:rsidR="00C36CBA" w:rsidRDefault="00C36CBA" w:rsidP="00E91D5F">
      <w:pPr>
        <w:pStyle w:val="NoSpacing"/>
        <w:spacing w:before="0" w:beforeAutospacing="0" w:after="0" w:afterAutospacing="0"/>
        <w:jc w:val="both"/>
        <w:rPr>
          <w:rFonts w:asciiTheme="minorHAnsi" w:hAnsiTheme="minorHAnsi"/>
          <w:sz w:val="20"/>
          <w:szCs w:val="20"/>
        </w:rPr>
      </w:pPr>
    </w:p>
    <w:p w14:paraId="37E08E0B" w14:textId="3CB61A7B" w:rsidR="00C36CBA" w:rsidRDefault="00C36CBA" w:rsidP="00E91D5F">
      <w:pPr>
        <w:pStyle w:val="NoSpacing"/>
        <w:spacing w:before="0" w:beforeAutospacing="0" w:after="0" w:afterAutospacing="0"/>
        <w:jc w:val="both"/>
        <w:rPr>
          <w:rFonts w:asciiTheme="minorHAnsi" w:hAnsiTheme="minorHAnsi"/>
          <w:sz w:val="20"/>
          <w:szCs w:val="20"/>
        </w:rPr>
      </w:pPr>
    </w:p>
    <w:p w14:paraId="3122BC66" w14:textId="1CA2551F" w:rsidR="00C36CBA" w:rsidRDefault="00C36CBA" w:rsidP="00E91D5F">
      <w:pPr>
        <w:pStyle w:val="NoSpacing"/>
        <w:spacing w:before="0" w:beforeAutospacing="0" w:after="0" w:afterAutospacing="0"/>
        <w:jc w:val="both"/>
        <w:rPr>
          <w:rFonts w:asciiTheme="minorHAnsi" w:hAnsiTheme="minorHAnsi"/>
          <w:sz w:val="20"/>
          <w:szCs w:val="20"/>
        </w:rPr>
      </w:pPr>
    </w:p>
    <w:p w14:paraId="1AA8455B" w14:textId="44796549" w:rsidR="00C36CBA" w:rsidRDefault="00C36CBA" w:rsidP="00E91D5F">
      <w:pPr>
        <w:pStyle w:val="NoSpacing"/>
        <w:spacing w:before="0" w:beforeAutospacing="0" w:after="0" w:afterAutospacing="0"/>
        <w:jc w:val="both"/>
        <w:rPr>
          <w:rFonts w:asciiTheme="minorHAnsi" w:hAnsiTheme="minorHAnsi"/>
          <w:sz w:val="20"/>
          <w:szCs w:val="20"/>
        </w:rPr>
      </w:pPr>
    </w:p>
    <w:p w14:paraId="002F8853" w14:textId="3A8D93B9" w:rsidR="00C36CBA" w:rsidRDefault="00C36CBA" w:rsidP="00E91D5F">
      <w:pPr>
        <w:pStyle w:val="NoSpacing"/>
        <w:spacing w:before="0" w:beforeAutospacing="0" w:after="0" w:afterAutospacing="0"/>
        <w:jc w:val="both"/>
        <w:rPr>
          <w:rFonts w:asciiTheme="minorHAnsi" w:hAnsiTheme="minorHAnsi"/>
          <w:sz w:val="20"/>
          <w:szCs w:val="20"/>
        </w:rPr>
      </w:pPr>
    </w:p>
    <w:p w14:paraId="6468E331" w14:textId="26E0C5DD" w:rsidR="00C36CBA" w:rsidRDefault="00C36CBA" w:rsidP="00E91D5F">
      <w:pPr>
        <w:pStyle w:val="NoSpacing"/>
        <w:spacing w:before="0" w:beforeAutospacing="0" w:after="0" w:afterAutospacing="0"/>
        <w:jc w:val="both"/>
        <w:rPr>
          <w:rFonts w:asciiTheme="minorHAnsi" w:hAnsiTheme="minorHAnsi"/>
          <w:sz w:val="20"/>
          <w:szCs w:val="20"/>
        </w:rPr>
      </w:pPr>
    </w:p>
    <w:p w14:paraId="18137AD1" w14:textId="3E5B5B00" w:rsidR="00C36CBA" w:rsidRDefault="00C36CBA" w:rsidP="00E91D5F">
      <w:pPr>
        <w:pStyle w:val="NoSpacing"/>
        <w:spacing w:before="0" w:beforeAutospacing="0" w:after="0" w:afterAutospacing="0"/>
        <w:jc w:val="both"/>
        <w:rPr>
          <w:rFonts w:asciiTheme="minorHAnsi" w:hAnsiTheme="minorHAnsi"/>
          <w:sz w:val="20"/>
          <w:szCs w:val="20"/>
        </w:rPr>
      </w:pPr>
    </w:p>
    <w:p w14:paraId="51BED5E2" w14:textId="21201280" w:rsidR="00C36CBA" w:rsidRDefault="00C36CBA" w:rsidP="00E91D5F">
      <w:pPr>
        <w:pStyle w:val="NoSpacing"/>
        <w:spacing w:before="0" w:beforeAutospacing="0" w:after="0" w:afterAutospacing="0"/>
        <w:jc w:val="both"/>
        <w:rPr>
          <w:rFonts w:asciiTheme="minorHAnsi" w:hAnsiTheme="minorHAnsi"/>
          <w:sz w:val="20"/>
          <w:szCs w:val="20"/>
        </w:rPr>
      </w:pPr>
    </w:p>
    <w:p w14:paraId="66727258" w14:textId="4F997C80" w:rsidR="00C36CBA" w:rsidRDefault="00C36CBA" w:rsidP="00E91D5F">
      <w:pPr>
        <w:pStyle w:val="NoSpacing"/>
        <w:spacing w:before="0" w:beforeAutospacing="0" w:after="0" w:afterAutospacing="0"/>
        <w:jc w:val="both"/>
        <w:rPr>
          <w:rFonts w:asciiTheme="minorHAnsi" w:hAnsiTheme="minorHAnsi"/>
          <w:sz w:val="20"/>
          <w:szCs w:val="20"/>
        </w:rPr>
      </w:pPr>
    </w:p>
    <w:p w14:paraId="4E4A0EDE" w14:textId="0A2948B9" w:rsidR="00C36CBA" w:rsidRDefault="00C36CBA" w:rsidP="00E91D5F">
      <w:pPr>
        <w:pStyle w:val="NoSpacing"/>
        <w:spacing w:before="0" w:beforeAutospacing="0" w:after="0" w:afterAutospacing="0"/>
        <w:jc w:val="both"/>
        <w:rPr>
          <w:rFonts w:asciiTheme="minorHAnsi" w:hAnsiTheme="minorHAnsi"/>
          <w:sz w:val="20"/>
          <w:szCs w:val="20"/>
        </w:rPr>
      </w:pPr>
    </w:p>
    <w:p w14:paraId="6CD78E29" w14:textId="2475BA80" w:rsidR="00C36CBA" w:rsidRDefault="00C36CBA" w:rsidP="00E91D5F">
      <w:pPr>
        <w:pStyle w:val="NoSpacing"/>
        <w:spacing w:before="0" w:beforeAutospacing="0" w:after="0" w:afterAutospacing="0"/>
        <w:jc w:val="both"/>
        <w:rPr>
          <w:rFonts w:asciiTheme="minorHAnsi" w:hAnsiTheme="minorHAnsi"/>
          <w:sz w:val="20"/>
          <w:szCs w:val="20"/>
        </w:rPr>
      </w:pPr>
    </w:p>
    <w:p w14:paraId="538080DD" w14:textId="03DC7941" w:rsidR="00C36CBA" w:rsidRDefault="00C36CBA" w:rsidP="00E91D5F">
      <w:pPr>
        <w:pStyle w:val="NoSpacing"/>
        <w:spacing w:before="0" w:beforeAutospacing="0" w:after="0" w:afterAutospacing="0"/>
        <w:jc w:val="both"/>
        <w:rPr>
          <w:rFonts w:asciiTheme="minorHAnsi" w:hAnsiTheme="minorHAnsi"/>
          <w:sz w:val="20"/>
          <w:szCs w:val="20"/>
        </w:rPr>
      </w:pPr>
    </w:p>
    <w:p w14:paraId="3C24535C" w14:textId="589EB25C" w:rsidR="00C36CBA" w:rsidRDefault="00C36CBA" w:rsidP="00E91D5F">
      <w:pPr>
        <w:pStyle w:val="NoSpacing"/>
        <w:spacing w:before="0" w:beforeAutospacing="0" w:after="0" w:afterAutospacing="0"/>
        <w:jc w:val="both"/>
        <w:rPr>
          <w:rFonts w:asciiTheme="minorHAnsi" w:hAnsiTheme="minorHAnsi"/>
          <w:sz w:val="20"/>
          <w:szCs w:val="20"/>
        </w:rPr>
      </w:pPr>
    </w:p>
    <w:p w14:paraId="5B2D4744" w14:textId="7313DF5B" w:rsidR="00C36CBA" w:rsidRDefault="00C36CBA" w:rsidP="00E91D5F">
      <w:pPr>
        <w:pStyle w:val="NoSpacing"/>
        <w:spacing w:before="0" w:beforeAutospacing="0" w:after="0" w:afterAutospacing="0"/>
        <w:jc w:val="both"/>
        <w:rPr>
          <w:rFonts w:asciiTheme="minorHAnsi" w:hAnsiTheme="minorHAnsi"/>
          <w:sz w:val="20"/>
          <w:szCs w:val="20"/>
        </w:rPr>
      </w:pPr>
    </w:p>
    <w:p w14:paraId="5C6C963A" w14:textId="4CCC05C3" w:rsidR="00C36CBA" w:rsidRDefault="00C36CBA" w:rsidP="00E91D5F">
      <w:pPr>
        <w:pStyle w:val="NoSpacing"/>
        <w:spacing w:before="0" w:beforeAutospacing="0" w:after="0" w:afterAutospacing="0"/>
        <w:jc w:val="both"/>
        <w:rPr>
          <w:rFonts w:asciiTheme="minorHAnsi" w:hAnsiTheme="minorHAnsi"/>
          <w:sz w:val="20"/>
          <w:szCs w:val="20"/>
        </w:rPr>
      </w:pPr>
    </w:p>
    <w:p w14:paraId="4A05E9BF" w14:textId="5FE53168" w:rsidR="00C36CBA" w:rsidRDefault="00C36CBA" w:rsidP="00E91D5F">
      <w:pPr>
        <w:pStyle w:val="NoSpacing"/>
        <w:spacing w:before="0" w:beforeAutospacing="0" w:after="0" w:afterAutospacing="0"/>
        <w:jc w:val="both"/>
        <w:rPr>
          <w:rFonts w:asciiTheme="minorHAnsi" w:hAnsiTheme="minorHAnsi"/>
          <w:sz w:val="20"/>
          <w:szCs w:val="20"/>
        </w:rPr>
      </w:pPr>
    </w:p>
    <w:p w14:paraId="76A547A2" w14:textId="3DB9FE6C" w:rsidR="00C36CBA" w:rsidRDefault="00C36CBA" w:rsidP="00E91D5F">
      <w:pPr>
        <w:pStyle w:val="NoSpacing"/>
        <w:spacing w:before="0" w:beforeAutospacing="0" w:after="0" w:afterAutospacing="0"/>
        <w:jc w:val="both"/>
        <w:rPr>
          <w:rFonts w:asciiTheme="minorHAnsi" w:hAnsiTheme="minorHAnsi"/>
          <w:sz w:val="20"/>
          <w:szCs w:val="20"/>
        </w:rPr>
      </w:pPr>
    </w:p>
    <w:p w14:paraId="236256B8" w14:textId="0EA59063" w:rsidR="00C36CBA" w:rsidRDefault="00C36CBA" w:rsidP="00E91D5F">
      <w:pPr>
        <w:pStyle w:val="NoSpacing"/>
        <w:spacing w:before="0" w:beforeAutospacing="0" w:after="0" w:afterAutospacing="0"/>
        <w:jc w:val="both"/>
        <w:rPr>
          <w:rFonts w:asciiTheme="minorHAnsi" w:hAnsiTheme="minorHAnsi"/>
          <w:sz w:val="20"/>
          <w:szCs w:val="20"/>
        </w:rPr>
      </w:pPr>
    </w:p>
    <w:p w14:paraId="00A0DAA5" w14:textId="35F093A8" w:rsidR="00C36CBA" w:rsidRDefault="00C36CBA" w:rsidP="00E91D5F">
      <w:pPr>
        <w:pStyle w:val="NoSpacing"/>
        <w:spacing w:before="0" w:beforeAutospacing="0" w:after="0" w:afterAutospacing="0"/>
        <w:jc w:val="both"/>
        <w:rPr>
          <w:rFonts w:asciiTheme="minorHAnsi" w:hAnsiTheme="minorHAnsi"/>
          <w:sz w:val="20"/>
          <w:szCs w:val="20"/>
        </w:rPr>
      </w:pPr>
    </w:p>
    <w:p w14:paraId="695D51D9" w14:textId="3C19D184" w:rsidR="00C36CBA" w:rsidRDefault="00C36CBA" w:rsidP="00E91D5F">
      <w:pPr>
        <w:pStyle w:val="NoSpacing"/>
        <w:spacing w:before="0" w:beforeAutospacing="0" w:after="0" w:afterAutospacing="0"/>
        <w:jc w:val="both"/>
        <w:rPr>
          <w:rFonts w:asciiTheme="minorHAnsi" w:hAnsiTheme="minorHAnsi"/>
          <w:sz w:val="20"/>
          <w:szCs w:val="20"/>
        </w:rPr>
      </w:pPr>
    </w:p>
    <w:p w14:paraId="45878D12" w14:textId="7C3BB664" w:rsidR="00C36CBA" w:rsidRDefault="00C36CBA" w:rsidP="00E91D5F">
      <w:pPr>
        <w:pStyle w:val="NoSpacing"/>
        <w:spacing w:before="0" w:beforeAutospacing="0" w:after="0" w:afterAutospacing="0"/>
        <w:jc w:val="both"/>
        <w:rPr>
          <w:rFonts w:asciiTheme="minorHAnsi" w:hAnsiTheme="minorHAnsi"/>
          <w:sz w:val="20"/>
          <w:szCs w:val="20"/>
        </w:rPr>
      </w:pPr>
    </w:p>
    <w:p w14:paraId="19D105C7" w14:textId="02D7690E" w:rsidR="00C36CBA" w:rsidRDefault="00C36CBA" w:rsidP="00E91D5F">
      <w:pPr>
        <w:pStyle w:val="NoSpacing"/>
        <w:spacing w:before="0" w:beforeAutospacing="0" w:after="0" w:afterAutospacing="0"/>
        <w:jc w:val="both"/>
        <w:rPr>
          <w:rFonts w:asciiTheme="minorHAnsi" w:hAnsiTheme="minorHAnsi"/>
          <w:sz w:val="20"/>
          <w:szCs w:val="20"/>
        </w:rPr>
      </w:pPr>
    </w:p>
    <w:p w14:paraId="1CE5F5AF" w14:textId="3D0F0BE0" w:rsidR="00C36CBA" w:rsidRDefault="00C36CBA" w:rsidP="00E91D5F">
      <w:pPr>
        <w:pStyle w:val="NoSpacing"/>
        <w:spacing w:before="0" w:beforeAutospacing="0" w:after="0" w:afterAutospacing="0"/>
        <w:jc w:val="both"/>
        <w:rPr>
          <w:rFonts w:asciiTheme="minorHAnsi" w:hAnsiTheme="minorHAnsi"/>
          <w:sz w:val="20"/>
          <w:szCs w:val="20"/>
        </w:rPr>
      </w:pPr>
    </w:p>
    <w:p w14:paraId="05475DEE" w14:textId="1DEB26DD" w:rsidR="00C36CBA" w:rsidRDefault="00C36CBA" w:rsidP="00E91D5F">
      <w:pPr>
        <w:pStyle w:val="NoSpacing"/>
        <w:spacing w:before="0" w:beforeAutospacing="0" w:after="0" w:afterAutospacing="0"/>
        <w:jc w:val="both"/>
        <w:rPr>
          <w:rFonts w:asciiTheme="minorHAnsi" w:hAnsiTheme="minorHAnsi"/>
          <w:sz w:val="20"/>
          <w:szCs w:val="20"/>
        </w:rPr>
      </w:pPr>
    </w:p>
    <w:p w14:paraId="613EB6FD" w14:textId="3DFEE56C" w:rsidR="00C36CBA" w:rsidRDefault="00C36CBA" w:rsidP="00E91D5F">
      <w:pPr>
        <w:pStyle w:val="NoSpacing"/>
        <w:spacing w:before="0" w:beforeAutospacing="0" w:after="0" w:afterAutospacing="0"/>
        <w:jc w:val="both"/>
        <w:rPr>
          <w:rFonts w:asciiTheme="minorHAnsi" w:hAnsiTheme="minorHAnsi"/>
          <w:sz w:val="20"/>
          <w:szCs w:val="20"/>
        </w:rPr>
      </w:pPr>
    </w:p>
    <w:p w14:paraId="76B42E15" w14:textId="7958D143" w:rsidR="00C36CBA" w:rsidRDefault="00C36CBA" w:rsidP="00E91D5F">
      <w:pPr>
        <w:pStyle w:val="NoSpacing"/>
        <w:spacing w:before="0" w:beforeAutospacing="0" w:after="0" w:afterAutospacing="0"/>
        <w:jc w:val="both"/>
        <w:rPr>
          <w:rFonts w:asciiTheme="minorHAnsi" w:hAnsiTheme="minorHAnsi"/>
          <w:sz w:val="20"/>
          <w:szCs w:val="20"/>
        </w:rPr>
      </w:pPr>
    </w:p>
    <w:p w14:paraId="5F60FE6F" w14:textId="270DD559" w:rsidR="00C36CBA" w:rsidRDefault="00C36CBA" w:rsidP="00E91D5F">
      <w:pPr>
        <w:pStyle w:val="NoSpacing"/>
        <w:spacing w:before="0" w:beforeAutospacing="0" w:after="0" w:afterAutospacing="0"/>
        <w:jc w:val="both"/>
        <w:rPr>
          <w:rFonts w:asciiTheme="minorHAnsi" w:hAnsiTheme="minorHAnsi"/>
          <w:sz w:val="20"/>
          <w:szCs w:val="20"/>
        </w:rPr>
      </w:pPr>
    </w:p>
    <w:p w14:paraId="58BE75D2" w14:textId="1DBAE5DD" w:rsidR="00C36CBA" w:rsidRDefault="00C36CBA" w:rsidP="00E91D5F">
      <w:pPr>
        <w:pStyle w:val="NoSpacing"/>
        <w:spacing w:before="0" w:beforeAutospacing="0" w:after="0" w:afterAutospacing="0"/>
        <w:jc w:val="both"/>
        <w:rPr>
          <w:rFonts w:asciiTheme="minorHAnsi" w:hAnsiTheme="minorHAnsi"/>
          <w:sz w:val="20"/>
          <w:szCs w:val="20"/>
        </w:rPr>
      </w:pPr>
    </w:p>
    <w:sectPr w:rsidR="00C36C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C799" w14:textId="77777777" w:rsidR="0032044E" w:rsidRDefault="0032044E" w:rsidP="00F263C0">
      <w:pPr>
        <w:spacing w:after="0" w:line="240" w:lineRule="auto"/>
      </w:pPr>
      <w:r>
        <w:separator/>
      </w:r>
    </w:p>
  </w:endnote>
  <w:endnote w:type="continuationSeparator" w:id="0">
    <w:p w14:paraId="3D0F62C3" w14:textId="77777777" w:rsidR="0032044E" w:rsidRDefault="0032044E" w:rsidP="00F2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39B1F" w14:textId="77777777" w:rsidR="0032044E" w:rsidRDefault="0032044E" w:rsidP="00F263C0">
      <w:pPr>
        <w:spacing w:after="0" w:line="240" w:lineRule="auto"/>
      </w:pPr>
      <w:r>
        <w:separator/>
      </w:r>
    </w:p>
  </w:footnote>
  <w:footnote w:type="continuationSeparator" w:id="0">
    <w:p w14:paraId="78FDE846" w14:textId="77777777" w:rsidR="0032044E" w:rsidRDefault="0032044E" w:rsidP="00F263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81"/>
    <w:rsid w:val="00044963"/>
    <w:rsid w:val="002261A2"/>
    <w:rsid w:val="002A3791"/>
    <w:rsid w:val="0032044E"/>
    <w:rsid w:val="00430EF4"/>
    <w:rsid w:val="007B3F91"/>
    <w:rsid w:val="007E63E1"/>
    <w:rsid w:val="00A20F02"/>
    <w:rsid w:val="00A437E5"/>
    <w:rsid w:val="00A778A0"/>
    <w:rsid w:val="00AE2F81"/>
    <w:rsid w:val="00B862DC"/>
    <w:rsid w:val="00C04E8E"/>
    <w:rsid w:val="00C36CBA"/>
    <w:rsid w:val="00C93963"/>
    <w:rsid w:val="00CA34AD"/>
    <w:rsid w:val="00E91D5F"/>
    <w:rsid w:val="00F2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D110"/>
  <w15:chartTrackingRefBased/>
  <w15:docId w15:val="{63175AD5-50D0-4774-B0CE-4E3810E0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20F0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20F02"/>
    <w:rPr>
      <w:sz w:val="16"/>
      <w:szCs w:val="16"/>
    </w:rPr>
  </w:style>
  <w:style w:type="paragraph" w:styleId="CommentText">
    <w:name w:val="annotation text"/>
    <w:basedOn w:val="Normal"/>
    <w:link w:val="CommentTextChar"/>
    <w:uiPriority w:val="99"/>
    <w:semiHidden/>
    <w:unhideWhenUsed/>
    <w:rsid w:val="00A20F02"/>
    <w:pPr>
      <w:spacing w:line="240" w:lineRule="auto"/>
    </w:pPr>
    <w:rPr>
      <w:sz w:val="20"/>
      <w:szCs w:val="20"/>
    </w:rPr>
  </w:style>
  <w:style w:type="character" w:customStyle="1" w:styleId="CommentTextChar">
    <w:name w:val="Comment Text Char"/>
    <w:basedOn w:val="DefaultParagraphFont"/>
    <w:link w:val="CommentText"/>
    <w:uiPriority w:val="99"/>
    <w:semiHidden/>
    <w:rsid w:val="00A20F02"/>
    <w:rPr>
      <w:sz w:val="20"/>
      <w:szCs w:val="20"/>
    </w:rPr>
  </w:style>
  <w:style w:type="character" w:customStyle="1" w:styleId="normaltextrun">
    <w:name w:val="normaltextrun"/>
    <w:basedOn w:val="DefaultParagraphFont"/>
    <w:rsid w:val="00A20F02"/>
  </w:style>
  <w:style w:type="character" w:styleId="Hyperlink">
    <w:name w:val="Hyperlink"/>
    <w:basedOn w:val="DefaultParagraphFont"/>
    <w:uiPriority w:val="99"/>
    <w:unhideWhenUsed/>
    <w:rsid w:val="00A20F02"/>
    <w:rPr>
      <w:color w:val="0000FF"/>
      <w:u w:val="single"/>
    </w:rPr>
  </w:style>
  <w:style w:type="character" w:customStyle="1" w:styleId="s1">
    <w:name w:val="s1"/>
    <w:basedOn w:val="DefaultParagraphFont"/>
    <w:rsid w:val="00A20F02"/>
  </w:style>
  <w:style w:type="paragraph" w:styleId="BalloonText">
    <w:name w:val="Balloon Text"/>
    <w:basedOn w:val="Normal"/>
    <w:link w:val="BalloonTextChar"/>
    <w:uiPriority w:val="99"/>
    <w:semiHidden/>
    <w:unhideWhenUsed/>
    <w:rsid w:val="00B86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2DC"/>
    <w:rPr>
      <w:rFonts w:ascii="Segoe UI" w:hAnsi="Segoe UI" w:cs="Segoe UI"/>
      <w:sz w:val="18"/>
      <w:szCs w:val="18"/>
    </w:rPr>
  </w:style>
  <w:style w:type="paragraph" w:styleId="Header">
    <w:name w:val="header"/>
    <w:basedOn w:val="Normal"/>
    <w:link w:val="HeaderChar"/>
    <w:uiPriority w:val="99"/>
    <w:unhideWhenUsed/>
    <w:rsid w:val="00F26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3C0"/>
  </w:style>
  <w:style w:type="paragraph" w:styleId="Footer">
    <w:name w:val="footer"/>
    <w:basedOn w:val="Normal"/>
    <w:link w:val="FooterChar"/>
    <w:uiPriority w:val="99"/>
    <w:unhideWhenUsed/>
    <w:rsid w:val="00F26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3C0"/>
  </w:style>
  <w:style w:type="paragraph" w:styleId="NormalWeb">
    <w:name w:val="Normal (Web)"/>
    <w:basedOn w:val="Normal"/>
    <w:uiPriority w:val="99"/>
    <w:semiHidden/>
    <w:unhideWhenUsed/>
    <w:rsid w:val="00C36C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6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33007">
      <w:bodyDiv w:val="1"/>
      <w:marLeft w:val="0"/>
      <w:marRight w:val="0"/>
      <w:marTop w:val="0"/>
      <w:marBottom w:val="0"/>
      <w:divBdr>
        <w:top w:val="none" w:sz="0" w:space="0" w:color="auto"/>
        <w:left w:val="none" w:sz="0" w:space="0" w:color="auto"/>
        <w:bottom w:val="none" w:sz="0" w:space="0" w:color="auto"/>
        <w:right w:val="none" w:sz="0" w:space="0" w:color="auto"/>
      </w:divBdr>
    </w:div>
    <w:div w:id="964191870">
      <w:bodyDiv w:val="1"/>
      <w:marLeft w:val="0"/>
      <w:marRight w:val="0"/>
      <w:marTop w:val="0"/>
      <w:marBottom w:val="0"/>
      <w:divBdr>
        <w:top w:val="none" w:sz="0" w:space="0" w:color="auto"/>
        <w:left w:val="none" w:sz="0" w:space="0" w:color="auto"/>
        <w:bottom w:val="none" w:sz="0" w:space="0" w:color="auto"/>
        <w:right w:val="none" w:sz="0" w:space="0" w:color="auto"/>
      </w:divBdr>
      <w:divsChild>
        <w:div w:id="1318267178">
          <w:marLeft w:val="0"/>
          <w:marRight w:val="0"/>
          <w:marTop w:val="0"/>
          <w:marBottom w:val="0"/>
          <w:divBdr>
            <w:top w:val="none" w:sz="0" w:space="0" w:color="auto"/>
            <w:left w:val="none" w:sz="0" w:space="0" w:color="auto"/>
            <w:bottom w:val="none" w:sz="0" w:space="0" w:color="auto"/>
            <w:right w:val="none" w:sz="0" w:space="0" w:color="auto"/>
          </w:divBdr>
        </w:div>
        <w:div w:id="1490442964">
          <w:marLeft w:val="0"/>
          <w:marRight w:val="0"/>
          <w:marTop w:val="120"/>
          <w:marBottom w:val="0"/>
          <w:divBdr>
            <w:top w:val="none" w:sz="0" w:space="0" w:color="auto"/>
            <w:left w:val="none" w:sz="0" w:space="0" w:color="auto"/>
            <w:bottom w:val="none" w:sz="0" w:space="0" w:color="auto"/>
            <w:right w:val="none" w:sz="0" w:space="0" w:color="auto"/>
          </w:divBdr>
          <w:divsChild>
            <w:div w:id="1229924424">
              <w:marLeft w:val="0"/>
              <w:marRight w:val="0"/>
              <w:marTop w:val="0"/>
              <w:marBottom w:val="0"/>
              <w:divBdr>
                <w:top w:val="none" w:sz="0" w:space="0" w:color="auto"/>
                <w:left w:val="none" w:sz="0" w:space="0" w:color="auto"/>
                <w:bottom w:val="none" w:sz="0" w:space="0" w:color="auto"/>
                <w:right w:val="none" w:sz="0" w:space="0" w:color="auto"/>
              </w:divBdr>
            </w:div>
          </w:divsChild>
        </w:div>
        <w:div w:id="755134901">
          <w:marLeft w:val="0"/>
          <w:marRight w:val="0"/>
          <w:marTop w:val="120"/>
          <w:marBottom w:val="0"/>
          <w:divBdr>
            <w:top w:val="none" w:sz="0" w:space="0" w:color="auto"/>
            <w:left w:val="none" w:sz="0" w:space="0" w:color="auto"/>
            <w:bottom w:val="none" w:sz="0" w:space="0" w:color="auto"/>
            <w:right w:val="none" w:sz="0" w:space="0" w:color="auto"/>
          </w:divBdr>
          <w:divsChild>
            <w:div w:id="542713243">
              <w:marLeft w:val="0"/>
              <w:marRight w:val="0"/>
              <w:marTop w:val="0"/>
              <w:marBottom w:val="0"/>
              <w:divBdr>
                <w:top w:val="none" w:sz="0" w:space="0" w:color="auto"/>
                <w:left w:val="none" w:sz="0" w:space="0" w:color="auto"/>
                <w:bottom w:val="none" w:sz="0" w:space="0" w:color="auto"/>
                <w:right w:val="none" w:sz="0" w:space="0" w:color="auto"/>
              </w:divBdr>
            </w:div>
          </w:divsChild>
        </w:div>
        <w:div w:id="710032976">
          <w:marLeft w:val="0"/>
          <w:marRight w:val="0"/>
          <w:marTop w:val="120"/>
          <w:marBottom w:val="0"/>
          <w:divBdr>
            <w:top w:val="none" w:sz="0" w:space="0" w:color="auto"/>
            <w:left w:val="none" w:sz="0" w:space="0" w:color="auto"/>
            <w:bottom w:val="none" w:sz="0" w:space="0" w:color="auto"/>
            <w:right w:val="none" w:sz="0" w:space="0" w:color="auto"/>
          </w:divBdr>
          <w:divsChild>
            <w:div w:id="1684744239">
              <w:marLeft w:val="0"/>
              <w:marRight w:val="0"/>
              <w:marTop w:val="0"/>
              <w:marBottom w:val="0"/>
              <w:divBdr>
                <w:top w:val="none" w:sz="0" w:space="0" w:color="auto"/>
                <w:left w:val="none" w:sz="0" w:space="0" w:color="auto"/>
                <w:bottom w:val="none" w:sz="0" w:space="0" w:color="auto"/>
                <w:right w:val="none" w:sz="0" w:space="0" w:color="auto"/>
              </w:divBdr>
            </w:div>
          </w:divsChild>
        </w:div>
        <w:div w:id="2068990267">
          <w:marLeft w:val="0"/>
          <w:marRight w:val="0"/>
          <w:marTop w:val="120"/>
          <w:marBottom w:val="0"/>
          <w:divBdr>
            <w:top w:val="none" w:sz="0" w:space="0" w:color="auto"/>
            <w:left w:val="none" w:sz="0" w:space="0" w:color="auto"/>
            <w:bottom w:val="none" w:sz="0" w:space="0" w:color="auto"/>
            <w:right w:val="none" w:sz="0" w:space="0" w:color="auto"/>
          </w:divBdr>
          <w:divsChild>
            <w:div w:id="377319248">
              <w:marLeft w:val="0"/>
              <w:marRight w:val="0"/>
              <w:marTop w:val="0"/>
              <w:marBottom w:val="0"/>
              <w:divBdr>
                <w:top w:val="none" w:sz="0" w:space="0" w:color="auto"/>
                <w:left w:val="none" w:sz="0" w:space="0" w:color="auto"/>
                <w:bottom w:val="none" w:sz="0" w:space="0" w:color="auto"/>
                <w:right w:val="none" w:sz="0" w:space="0" w:color="auto"/>
              </w:divBdr>
            </w:div>
          </w:divsChild>
        </w:div>
        <w:div w:id="2137140794">
          <w:marLeft w:val="0"/>
          <w:marRight w:val="0"/>
          <w:marTop w:val="120"/>
          <w:marBottom w:val="0"/>
          <w:divBdr>
            <w:top w:val="none" w:sz="0" w:space="0" w:color="auto"/>
            <w:left w:val="none" w:sz="0" w:space="0" w:color="auto"/>
            <w:bottom w:val="none" w:sz="0" w:space="0" w:color="auto"/>
            <w:right w:val="none" w:sz="0" w:space="0" w:color="auto"/>
          </w:divBdr>
          <w:divsChild>
            <w:div w:id="1799764719">
              <w:marLeft w:val="0"/>
              <w:marRight w:val="0"/>
              <w:marTop w:val="0"/>
              <w:marBottom w:val="0"/>
              <w:divBdr>
                <w:top w:val="none" w:sz="0" w:space="0" w:color="auto"/>
                <w:left w:val="none" w:sz="0" w:space="0" w:color="auto"/>
                <w:bottom w:val="none" w:sz="0" w:space="0" w:color="auto"/>
                <w:right w:val="none" w:sz="0" w:space="0" w:color="auto"/>
              </w:divBdr>
            </w:div>
          </w:divsChild>
        </w:div>
        <w:div w:id="1907258588">
          <w:marLeft w:val="0"/>
          <w:marRight w:val="0"/>
          <w:marTop w:val="120"/>
          <w:marBottom w:val="0"/>
          <w:divBdr>
            <w:top w:val="none" w:sz="0" w:space="0" w:color="auto"/>
            <w:left w:val="none" w:sz="0" w:space="0" w:color="auto"/>
            <w:bottom w:val="none" w:sz="0" w:space="0" w:color="auto"/>
            <w:right w:val="none" w:sz="0" w:space="0" w:color="auto"/>
          </w:divBdr>
          <w:divsChild>
            <w:div w:id="1850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icef.org/armenia/&#1402;&#1377;&#1407;&#1406;&#1377;&#1405;&#1407;&#1400;&#1410;&#1396;&#1398;&#1381;&#14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cef.org/armenia/%D5%BA%D5%A1%D5%BF%D5%BE%D5%A1%D5%BD%D5%BF%D5%B8%D6%82%D5%B4%D5%B6%D5%A5%D6%8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Sargsyan</dc:creator>
  <cp:keywords/>
  <dc:description/>
  <cp:lastModifiedBy>Mariam Alikhanova</cp:lastModifiedBy>
  <cp:revision>13</cp:revision>
  <dcterms:created xsi:type="dcterms:W3CDTF">2021-05-17T08:24:00Z</dcterms:created>
  <dcterms:modified xsi:type="dcterms:W3CDTF">2021-05-19T15:41:00Z</dcterms:modified>
</cp:coreProperties>
</file>