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F1A" w14:textId="4B4DB16F" w:rsidR="00C3493E" w:rsidRDefault="00FE1A55" w:rsidP="002E36BB">
      <w:pPr>
        <w:pStyle w:val="xmsonormal"/>
        <w:jc w:val="center"/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</w:pP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UNICEF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to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lead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procurement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and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supply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of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COVID-19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vaccines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in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world’s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largest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and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fastest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ever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operation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of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its</w:t>
      </w:r>
      <w:r w:rsidR="00733A0B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 xml:space="preserve"> </w:t>
      </w:r>
      <w:r w:rsidR="006C6A8F" w:rsidRPr="007A3A0D"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  <w:t>kind</w:t>
      </w:r>
    </w:p>
    <w:p w14:paraId="7E9CCC9B" w14:textId="77777777" w:rsidR="004E6C81" w:rsidRPr="007A3A0D" w:rsidRDefault="004E6C81" w:rsidP="002E36BB">
      <w:pPr>
        <w:pStyle w:val="xmsonormal"/>
        <w:jc w:val="center"/>
        <w:rPr>
          <w:rStyle w:val="s1"/>
          <w:rFonts w:ascii="Verdana" w:eastAsia="SimSun" w:hAnsi="Verdana" w:cs="Times New Roman"/>
          <w:b/>
          <w:color w:val="000000" w:themeColor="text1"/>
          <w:sz w:val="32"/>
          <w:szCs w:val="32"/>
        </w:rPr>
      </w:pPr>
    </w:p>
    <w:p w14:paraId="53C2D3F3" w14:textId="06B3E8A4" w:rsidR="008E1343" w:rsidRPr="006F76E0" w:rsidRDefault="00C3493E" w:rsidP="006F76E0">
      <w:pPr>
        <w:pStyle w:val="Default"/>
        <w:jc w:val="center"/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UNICEF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will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work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0916F2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0916F2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partners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on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procurement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doses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as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well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as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freight,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logistics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storage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COVID-19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vaccines</w:t>
      </w:r>
      <w:r w:rsidR="00C40A61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C56A0A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on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C56A0A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behalf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C56A0A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C56A0A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global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C56A0A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COVAX</w:t>
      </w:r>
      <w:r w:rsidR="00733A0B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C56A0A" w:rsidRPr="007A3A0D">
        <w:rPr>
          <w:rStyle w:val="s1"/>
          <w:rFonts w:ascii="Verdana" w:hAnsi="Verdana"/>
          <w:i/>
          <w:iCs/>
          <w:color w:val="000000" w:themeColor="text1"/>
          <w:sz w:val="20"/>
          <w:szCs w:val="20"/>
        </w:rPr>
        <w:t>Facility</w:t>
      </w:r>
    </w:p>
    <w:p w14:paraId="51B9BBFC" w14:textId="5D6D9813" w:rsidR="008E1343" w:rsidRDefault="008E1343" w:rsidP="008E1343">
      <w:pPr>
        <w:pStyle w:val="xmsonormal"/>
        <w:jc w:val="center"/>
        <w:rPr>
          <w:rStyle w:val="s1"/>
          <w:rFonts w:ascii="Verdana" w:hAnsi="Verdana" w:cs="Franklin Gothic Medium Cond"/>
          <w:color w:val="000000" w:themeColor="text1"/>
          <w:sz w:val="20"/>
          <w:szCs w:val="20"/>
        </w:rPr>
      </w:pPr>
    </w:p>
    <w:p w14:paraId="506FEF76" w14:textId="77777777" w:rsidR="008E1343" w:rsidRPr="007A3A0D" w:rsidRDefault="008E1343" w:rsidP="008E1343">
      <w:pPr>
        <w:pStyle w:val="xmsonormal"/>
        <w:jc w:val="center"/>
        <w:rPr>
          <w:rStyle w:val="s1"/>
          <w:rFonts w:ascii="Verdana" w:hAnsi="Verdana" w:cs="Franklin Gothic Medium Cond"/>
          <w:color w:val="000000" w:themeColor="text1"/>
          <w:sz w:val="20"/>
          <w:szCs w:val="20"/>
        </w:rPr>
      </w:pPr>
    </w:p>
    <w:p w14:paraId="6BF07032" w14:textId="78D7B8AE" w:rsidR="0018142C" w:rsidRPr="007A3A0D" w:rsidRDefault="006616C0" w:rsidP="002E36BB">
      <w:pPr>
        <w:pStyle w:val="xmsonormal"/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b/>
          <w:color w:val="000000" w:themeColor="text1"/>
          <w:sz w:val="20"/>
          <w:szCs w:val="20"/>
        </w:rPr>
        <w:t>NEW</w:t>
      </w:r>
      <w:r w:rsidR="00733A0B">
        <w:rPr>
          <w:rStyle w:val="s1"/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b/>
          <w:color w:val="000000" w:themeColor="text1"/>
          <w:sz w:val="20"/>
          <w:szCs w:val="20"/>
        </w:rPr>
        <w:t>YORK</w:t>
      </w:r>
      <w:r w:rsidR="002C68A1" w:rsidRPr="007A3A0D">
        <w:rPr>
          <w:rStyle w:val="s1"/>
          <w:rFonts w:ascii="Verdana" w:hAnsi="Verdana"/>
          <w:b/>
          <w:color w:val="000000" w:themeColor="text1"/>
          <w:sz w:val="20"/>
          <w:szCs w:val="20"/>
        </w:rPr>
        <w:t>/COPENHAGEN</w:t>
      </w:r>
      <w:r w:rsidRPr="007A3A0D">
        <w:rPr>
          <w:rStyle w:val="s1"/>
          <w:rFonts w:ascii="Verdana" w:hAnsi="Verdana"/>
          <w:b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04E7B">
        <w:rPr>
          <w:rStyle w:val="s1"/>
          <w:rFonts w:ascii="Verdana" w:hAnsi="Verdana"/>
          <w:b/>
          <w:color w:val="000000" w:themeColor="text1"/>
          <w:sz w:val="20"/>
          <w:szCs w:val="20"/>
        </w:rPr>
        <w:t>9</w:t>
      </w:r>
      <w:r w:rsidR="00733A0B">
        <w:rPr>
          <w:rStyle w:val="s1"/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B0825" w:rsidRPr="007A3A0D">
        <w:rPr>
          <w:rStyle w:val="s1"/>
          <w:rFonts w:ascii="Verdana" w:hAnsi="Verdana"/>
          <w:b/>
          <w:color w:val="000000" w:themeColor="text1"/>
          <w:sz w:val="20"/>
          <w:szCs w:val="20"/>
        </w:rPr>
        <w:t>September</w:t>
      </w:r>
      <w:r w:rsidR="00733A0B">
        <w:rPr>
          <w:rStyle w:val="s1"/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b/>
          <w:color w:val="000000" w:themeColor="text1"/>
          <w:sz w:val="20"/>
          <w:szCs w:val="20"/>
        </w:rPr>
        <w:t>2020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–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UNICEF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is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leading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efforts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procure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COVID-19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what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could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possibly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be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world’s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largest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fastest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ever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procurement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vaccines,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as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part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global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plan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hyperlink r:id="rId11" w:history="1">
        <w:hyperlink r:id="rId12">
          <w:r w:rsidR="0018142C" w:rsidRPr="007A3A0D">
            <w:rPr>
              <w:rStyle w:val="Hyperlink"/>
              <w:rFonts w:ascii="Verdana" w:hAnsi="Verdana"/>
              <w:sz w:val="20"/>
              <w:szCs w:val="20"/>
            </w:rPr>
            <w:t>COVID-19</w:t>
          </w:r>
          <w:r w:rsidR="00733A0B">
            <w:rPr>
              <w:rStyle w:val="Hyperlink"/>
              <w:rFonts w:ascii="Verdana" w:hAnsi="Verdana"/>
              <w:sz w:val="20"/>
              <w:szCs w:val="20"/>
            </w:rPr>
            <w:t xml:space="preserve"> </w:t>
          </w:r>
          <w:r w:rsidR="0018142C" w:rsidRPr="007A3A0D">
            <w:rPr>
              <w:rStyle w:val="Hyperlink"/>
              <w:rFonts w:ascii="Verdana" w:hAnsi="Verdana"/>
              <w:sz w:val="20"/>
              <w:szCs w:val="20"/>
            </w:rPr>
            <w:t>Vaccine</w:t>
          </w:r>
          <w:r w:rsidR="00733A0B">
            <w:rPr>
              <w:rStyle w:val="Hyperlink"/>
              <w:rFonts w:ascii="Verdana" w:hAnsi="Verdana"/>
              <w:sz w:val="20"/>
              <w:szCs w:val="20"/>
            </w:rPr>
            <w:t xml:space="preserve"> </w:t>
          </w:r>
          <w:r w:rsidR="0018142C" w:rsidRPr="007A3A0D">
            <w:rPr>
              <w:rStyle w:val="Hyperlink"/>
              <w:rFonts w:ascii="Verdana" w:hAnsi="Verdana"/>
              <w:sz w:val="20"/>
              <w:szCs w:val="20"/>
            </w:rPr>
            <w:t>Global</w:t>
          </w:r>
          <w:r w:rsidR="00733A0B">
            <w:rPr>
              <w:rStyle w:val="Hyperlink"/>
              <w:rFonts w:ascii="Verdana" w:hAnsi="Verdana"/>
              <w:sz w:val="20"/>
              <w:szCs w:val="20"/>
            </w:rPr>
            <w:t xml:space="preserve"> </w:t>
          </w:r>
          <w:r w:rsidR="0018142C" w:rsidRPr="007A3A0D">
            <w:rPr>
              <w:rStyle w:val="Hyperlink"/>
              <w:rFonts w:ascii="Verdana" w:hAnsi="Verdana"/>
              <w:sz w:val="20"/>
              <w:szCs w:val="20"/>
            </w:rPr>
            <w:t>Access</w:t>
          </w:r>
          <w:r w:rsidR="00733A0B">
            <w:rPr>
              <w:rStyle w:val="Hyperlink"/>
              <w:rFonts w:ascii="Verdana" w:hAnsi="Verdana"/>
              <w:sz w:val="20"/>
              <w:szCs w:val="20"/>
            </w:rPr>
            <w:t xml:space="preserve"> </w:t>
          </w:r>
          <w:r w:rsidR="0018142C" w:rsidRPr="007A3A0D">
            <w:rPr>
              <w:rStyle w:val="Hyperlink"/>
              <w:rFonts w:ascii="Verdana" w:hAnsi="Verdana"/>
              <w:sz w:val="20"/>
              <w:szCs w:val="20"/>
            </w:rPr>
            <w:t>Facility</w:t>
          </w:r>
          <w:r w:rsidR="00733A0B">
            <w:rPr>
              <w:rStyle w:val="Hyperlink"/>
              <w:rFonts w:ascii="Verdana" w:hAnsi="Verdana"/>
              <w:sz w:val="20"/>
              <w:szCs w:val="20"/>
            </w:rPr>
            <w:t xml:space="preserve"> </w:t>
          </w:r>
          <w:r w:rsidR="0018142C" w:rsidRPr="007A3A0D">
            <w:rPr>
              <w:rStyle w:val="Hyperlink"/>
              <w:rFonts w:ascii="Verdana" w:hAnsi="Verdana"/>
              <w:sz w:val="20"/>
              <w:szCs w:val="20"/>
            </w:rPr>
            <w:t>(COVAX</w:t>
          </w:r>
          <w:r w:rsidR="00733A0B">
            <w:rPr>
              <w:rStyle w:val="Hyperlink"/>
              <w:rFonts w:ascii="Verdana" w:hAnsi="Verdana"/>
              <w:sz w:val="20"/>
              <w:szCs w:val="20"/>
            </w:rPr>
            <w:t xml:space="preserve"> </w:t>
          </w:r>
          <w:r w:rsidR="0018142C" w:rsidRPr="007A3A0D">
            <w:rPr>
              <w:rStyle w:val="Hyperlink"/>
              <w:rFonts w:ascii="Verdana" w:hAnsi="Verdana"/>
              <w:sz w:val="20"/>
              <w:szCs w:val="20"/>
            </w:rPr>
            <w:t>Facility)</w:t>
          </w:r>
        </w:hyperlink>
      </w:hyperlink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led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by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Gavi,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Alliance.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E0665EA" w14:textId="5CEF07F1" w:rsidR="0018142C" w:rsidRDefault="0018142C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2330B4AD" w14:textId="77777777" w:rsidR="00F5186F" w:rsidRPr="007A3A0D" w:rsidRDefault="00F5186F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355CCA81" w14:textId="251E1941" w:rsidR="001E7483" w:rsidRDefault="00CD7B19" w:rsidP="002E36BB">
      <w:p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several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candidates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showing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promise,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UNICEF</w:t>
      </w:r>
      <w:r w:rsidR="009E1231"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collaboration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hyperlink r:id="rId13">
        <w:r w:rsidRPr="007A3A0D">
          <w:rPr>
            <w:rStyle w:val="Hyperlink"/>
            <w:rFonts w:ascii="Verdana" w:hAnsi="Verdana"/>
            <w:sz w:val="20"/>
            <w:szCs w:val="20"/>
          </w:rPr>
          <w:t>PAHO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Revolving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Fund</w:t>
        </w:r>
      </w:hyperlink>
      <w:r w:rsidR="009E1231" w:rsidRPr="007A3A0D">
        <w:rPr>
          <w:rStyle w:val="Hyperlink"/>
          <w:rFonts w:ascii="Verdana" w:hAnsi="Verdana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9E1231" w:rsidRPr="007A3A0D">
        <w:rPr>
          <w:rStyle w:val="s1"/>
          <w:rFonts w:ascii="Verdana" w:hAnsi="Verdana"/>
          <w:color w:val="000000" w:themeColor="text1"/>
          <w:sz w:val="20"/>
          <w:szCs w:val="20"/>
        </w:rPr>
        <w:t>will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9E1231" w:rsidRPr="007A3A0D">
        <w:rPr>
          <w:rStyle w:val="s1"/>
          <w:rFonts w:ascii="Verdana" w:hAnsi="Verdana"/>
          <w:color w:val="000000" w:themeColor="text1"/>
          <w:sz w:val="20"/>
          <w:szCs w:val="20"/>
        </w:rPr>
        <w:t>lead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9E1231" w:rsidRPr="007A3A0D">
        <w:rPr>
          <w:rStyle w:val="s1"/>
          <w:rFonts w:ascii="Verdana" w:hAnsi="Verdana"/>
          <w:color w:val="000000" w:themeColor="text1"/>
          <w:sz w:val="20"/>
          <w:szCs w:val="20"/>
        </w:rPr>
        <w:t>efforts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procure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doses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COVID-19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behalf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bookmarkStart w:id="0" w:name="_Hlk49407031"/>
      <w:r w:rsidRPr="007A3A0D">
        <w:rPr>
          <w:rFonts w:ascii="Verdana" w:hAnsi="Verdana"/>
          <w:sz w:val="20"/>
          <w:szCs w:val="20"/>
        </w:rPr>
        <w:t>COVAX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Facility</w:t>
      </w:r>
      <w:bookmarkEnd w:id="0"/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for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92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low-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lower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middle-income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countries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whose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purchases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will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be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supported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by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mechanism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through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hyperlink r:id="rId14" w:history="1">
        <w:r w:rsidRPr="007A3A0D">
          <w:rPr>
            <w:rStyle w:val="Hyperlink"/>
            <w:rFonts w:ascii="Verdana" w:hAnsi="Verdana"/>
            <w:sz w:val="20"/>
            <w:szCs w:val="20"/>
          </w:rPr>
          <w:t>Gavi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COVAX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AMC</w:t>
        </w:r>
      </w:hyperlink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addition,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UNICEF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will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also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serve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procurement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coordinator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support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procurement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9631C" w:rsidRPr="007A3A0D">
        <w:rPr>
          <w:rStyle w:val="s1"/>
          <w:rFonts w:ascii="Verdana" w:hAnsi="Verdana"/>
          <w:color w:val="000000" w:themeColor="text1"/>
          <w:sz w:val="20"/>
          <w:szCs w:val="20"/>
        </w:rPr>
        <w:t>by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hyperlink r:id="rId15" w:history="1">
        <w:r w:rsidRPr="007A3A0D">
          <w:rPr>
            <w:rStyle w:val="Hyperlink"/>
            <w:rFonts w:ascii="Verdana" w:hAnsi="Verdana"/>
            <w:sz w:val="20"/>
            <w:szCs w:val="20"/>
          </w:rPr>
          <w:t>80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higher-income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economies</w:t>
        </w:r>
      </w:hyperlink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which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have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expressed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their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intent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participate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COVAX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Facility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would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finance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from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their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own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public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finance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budgets</w:t>
      </w:r>
      <w:r w:rsidR="001E7483" w:rsidRPr="007A3A0D">
        <w:rPr>
          <w:rStyle w:val="s1"/>
          <w:rFonts w:ascii="Verdana" w:hAnsi="Verdana"/>
          <w:color w:val="000000" w:themeColor="text1"/>
          <w:sz w:val="20"/>
          <w:szCs w:val="20"/>
        </w:rPr>
        <w:t>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8174DE8" w14:textId="77777777" w:rsidR="00202B81" w:rsidRPr="007A3A0D" w:rsidRDefault="00202B81" w:rsidP="002E36BB">
      <w:pPr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5A75F554" w14:textId="7EB236C0" w:rsidR="001E7483" w:rsidRDefault="001E7483" w:rsidP="002E36BB">
      <w:p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UNICEF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will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undertake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these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efforts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close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collaboration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WHO,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Gavi,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CEPI,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PAHO,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World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Bank,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Bill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Melinda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Gates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Foundation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other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partners.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COVAX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Facility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open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all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countries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ensure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no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country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left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without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access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future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COVID-19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403AC61" w14:textId="77777777" w:rsidR="00202B81" w:rsidRPr="007A3A0D" w:rsidRDefault="00202B81" w:rsidP="002E36BB">
      <w:pPr>
        <w:rPr>
          <w:rFonts w:ascii="Verdana" w:hAnsi="Verdana"/>
          <w:color w:val="000000" w:themeColor="text1"/>
          <w:sz w:val="20"/>
          <w:szCs w:val="20"/>
        </w:rPr>
      </w:pPr>
    </w:p>
    <w:p w14:paraId="78F4A721" w14:textId="228E44CD" w:rsidR="001C7506" w:rsidRDefault="001C7506" w:rsidP="001C7506">
      <w:pPr>
        <w:pStyle w:val="Default"/>
        <w:rPr>
          <w:rFonts w:ascii="Verdana" w:hAnsi="Verdana"/>
          <w:sz w:val="20"/>
          <w:szCs w:val="20"/>
        </w:rPr>
      </w:pPr>
      <w:r w:rsidRPr="007A3A0D">
        <w:rPr>
          <w:rFonts w:ascii="Verdana" w:hAnsi="Verdana"/>
          <w:sz w:val="20"/>
          <w:szCs w:val="20"/>
        </w:rPr>
        <w:t>“This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is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an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all-hands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on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deck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partnership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between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governments,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manufacturers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and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multilateral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partners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to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continue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the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high-stakes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fight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against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the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COVID-19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pandemic,”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said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Henrietta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Fore,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UNICEF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Executive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Director.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“In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our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collective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pursuit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of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vaccine,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UNICEF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is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leveraging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its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unique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strengths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in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vaccine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supply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to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make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sure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that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all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countries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have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safe,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fast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and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equitable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access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Fonts w:ascii="Verdana" w:hAnsi="Verdana"/>
          <w:sz w:val="20"/>
          <w:szCs w:val="20"/>
        </w:rPr>
        <w:t>to</w:t>
      </w:r>
      <w:r w:rsidR="00733A0B">
        <w:rPr>
          <w:rFonts w:ascii="Verdana" w:hAnsi="Verdana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sz w:val="20"/>
          <w:szCs w:val="20"/>
        </w:rPr>
        <w:t>the</w:t>
      </w:r>
      <w:r w:rsidR="00733A0B">
        <w:rPr>
          <w:rStyle w:val="s1"/>
          <w:rFonts w:ascii="Verdana" w:hAnsi="Verdana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sz w:val="20"/>
          <w:szCs w:val="20"/>
        </w:rPr>
        <w:t>initial</w:t>
      </w:r>
      <w:r w:rsidR="00733A0B">
        <w:rPr>
          <w:rStyle w:val="s1"/>
          <w:rFonts w:ascii="Verdana" w:hAnsi="Verdana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sz w:val="20"/>
          <w:szCs w:val="20"/>
        </w:rPr>
        <w:t>doses</w:t>
      </w:r>
      <w:r w:rsidR="00733A0B">
        <w:rPr>
          <w:rStyle w:val="s1"/>
          <w:rFonts w:ascii="Verdana" w:hAnsi="Verdana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sz w:val="20"/>
          <w:szCs w:val="20"/>
        </w:rPr>
        <w:t>when</w:t>
      </w:r>
      <w:r w:rsidR="00733A0B">
        <w:rPr>
          <w:rStyle w:val="s1"/>
          <w:rFonts w:ascii="Verdana" w:hAnsi="Verdana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sz w:val="20"/>
          <w:szCs w:val="20"/>
        </w:rPr>
        <w:t>they</w:t>
      </w:r>
      <w:r w:rsidR="00733A0B">
        <w:rPr>
          <w:rStyle w:val="s1"/>
          <w:rFonts w:ascii="Verdana" w:hAnsi="Verdana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sz w:val="20"/>
          <w:szCs w:val="20"/>
        </w:rPr>
        <w:t>are</w:t>
      </w:r>
      <w:r w:rsidR="00733A0B">
        <w:rPr>
          <w:rStyle w:val="s1"/>
          <w:rFonts w:ascii="Verdana" w:hAnsi="Verdana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sz w:val="20"/>
          <w:szCs w:val="20"/>
        </w:rPr>
        <w:t>available.</w:t>
      </w:r>
      <w:r w:rsidRPr="007A3A0D">
        <w:rPr>
          <w:rFonts w:ascii="Verdana" w:hAnsi="Verdana"/>
          <w:sz w:val="20"/>
          <w:szCs w:val="20"/>
        </w:rPr>
        <w:t>”</w:t>
      </w:r>
    </w:p>
    <w:p w14:paraId="46F2203F" w14:textId="51CBFE6E" w:rsidR="00131C3B" w:rsidRDefault="00131C3B" w:rsidP="001C7506">
      <w:pPr>
        <w:pStyle w:val="Default"/>
        <w:rPr>
          <w:rFonts w:ascii="Verdana" w:hAnsi="Verdana"/>
          <w:sz w:val="20"/>
          <w:szCs w:val="20"/>
        </w:rPr>
      </w:pPr>
    </w:p>
    <w:p w14:paraId="75E21B3F" w14:textId="77777777" w:rsidR="001E7483" w:rsidRPr="007A3A0D" w:rsidRDefault="001E7483" w:rsidP="002E36BB">
      <w:pPr>
        <w:pStyle w:val="Default"/>
        <w:rPr>
          <w:rFonts w:ascii="Verdana" w:hAnsi="Verdana"/>
          <w:sz w:val="20"/>
          <w:szCs w:val="20"/>
        </w:rPr>
      </w:pPr>
    </w:p>
    <w:p w14:paraId="618208D9" w14:textId="4F302D04" w:rsidR="00596F62" w:rsidRDefault="00596F62" w:rsidP="00596F62">
      <w:p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/>
          <w:sz w:val="20"/>
          <w:szCs w:val="20"/>
        </w:rPr>
        <w:t>UNICEF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is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largest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single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buyer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world,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procuring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more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than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hyperlink r:id="rId16" w:history="1">
        <w:r w:rsidRPr="007A3A0D">
          <w:rPr>
            <w:rStyle w:val="Hyperlink"/>
            <w:rFonts w:ascii="Verdana" w:hAnsi="Verdana"/>
            <w:sz w:val="20"/>
            <w:szCs w:val="20"/>
          </w:rPr>
          <w:t>2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billion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doses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of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vaccines</w:t>
        </w:r>
      </w:hyperlink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annually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for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hyperlink r:id="rId17" w:history="1">
        <w:r w:rsidRPr="009B18C0">
          <w:rPr>
            <w:rStyle w:val="Hyperlink"/>
            <w:rFonts w:ascii="Verdana" w:hAnsi="Verdana"/>
            <w:sz w:val="20"/>
            <w:szCs w:val="20"/>
          </w:rPr>
          <w:t>routine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9B18C0">
          <w:rPr>
            <w:rStyle w:val="Hyperlink"/>
            <w:rFonts w:ascii="Verdana" w:hAnsi="Verdana"/>
            <w:sz w:val="20"/>
            <w:szCs w:val="20"/>
          </w:rPr>
          <w:t>immunization</w:t>
        </w:r>
      </w:hyperlink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outbreak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response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on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behalf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nearly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100</w:t>
      </w:r>
      <w:r w:rsidR="00733A0B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/>
          <w:sz w:val="20"/>
          <w:szCs w:val="20"/>
        </w:rPr>
        <w:t>countries.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main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procurement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partner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Gavi,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Alliance,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which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over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last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20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years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has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reached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hyperlink r:id="rId18" w:history="1">
        <w:r w:rsidRPr="007A3A0D">
          <w:rPr>
            <w:rStyle w:val="Hyperlink"/>
            <w:rFonts w:ascii="Verdana" w:hAnsi="Verdana"/>
            <w:sz w:val="20"/>
            <w:szCs w:val="20"/>
          </w:rPr>
          <w:t>more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than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760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million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children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with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life-saving</w:t>
        </w:r>
        <w:r w:rsidR="00733A0B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7A3A0D">
          <w:rPr>
            <w:rStyle w:val="Hyperlink"/>
            <w:rFonts w:ascii="Verdana" w:hAnsi="Verdana"/>
            <w:sz w:val="20"/>
            <w:szCs w:val="20"/>
          </w:rPr>
          <w:t>vaccines,</w:t>
        </w:r>
      </w:hyperlink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preventing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more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than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13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million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deaths.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UNICEF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will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use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its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market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shaping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and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procurement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Fonts w:ascii="Verdana" w:eastAsia="Times New Roman" w:hAnsi="Verdana"/>
          <w:sz w:val="20"/>
          <w:szCs w:val="20"/>
        </w:rPr>
        <w:t>expertise</w:t>
      </w:r>
      <w:r w:rsidR="00733A0B">
        <w:rPr>
          <w:rFonts w:ascii="Verdana" w:eastAsia="Times New Roman" w:hAnsi="Verdana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coordinate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procurement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supply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COVID-19</w:t>
      </w:r>
      <w:r w:rsidR="00733A0B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eastAsiaTheme="minorHAnsi" w:hAnsi="Verdana"/>
          <w:color w:val="000000" w:themeColor="text1"/>
          <w:sz w:val="20"/>
          <w:szCs w:val="20"/>
        </w:rPr>
        <w:t>vaccines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for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COVAX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Facility.</w:t>
      </w:r>
    </w:p>
    <w:p w14:paraId="1CABD2BD" w14:textId="77777777" w:rsidR="00F8536F" w:rsidRPr="007A3A0D" w:rsidRDefault="00F8536F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0D4A601B" w14:textId="09DE576B" w:rsidR="00A23C4D" w:rsidRDefault="004E196F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response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expression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interest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UNICEF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issued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5A6F15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5A6F15" w:rsidRPr="007A3A0D">
        <w:rPr>
          <w:rStyle w:val="s1"/>
          <w:rFonts w:ascii="Verdana" w:hAnsi="Verdana"/>
          <w:color w:val="000000" w:themeColor="text1"/>
          <w:sz w:val="20"/>
          <w:szCs w:val="20"/>
        </w:rPr>
        <w:t>June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B2A2D" w:rsidRPr="007A3A0D">
        <w:rPr>
          <w:rStyle w:val="s1"/>
          <w:rFonts w:ascii="Verdana" w:hAnsi="Verdana"/>
          <w:color w:val="000000" w:themeColor="text1"/>
          <w:sz w:val="20"/>
          <w:szCs w:val="20"/>
        </w:rPr>
        <w:t>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B2A2D" w:rsidRPr="007A3A0D">
        <w:rPr>
          <w:rStyle w:val="s1"/>
          <w:rFonts w:ascii="Verdana" w:hAnsi="Verdana"/>
          <w:color w:val="000000" w:themeColor="text1"/>
          <w:sz w:val="20"/>
          <w:szCs w:val="20"/>
        </w:rPr>
        <w:t>behalf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B2A2D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B2A2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6038A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COVAX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6038A" w:rsidRPr="007A3A0D">
        <w:rPr>
          <w:rStyle w:val="s1"/>
          <w:rFonts w:ascii="Verdana" w:hAnsi="Verdana"/>
          <w:color w:val="000000" w:themeColor="text1"/>
          <w:sz w:val="20"/>
          <w:szCs w:val="20"/>
        </w:rPr>
        <w:t>Facility</w:t>
      </w:r>
      <w:r w:rsidR="00F743D8"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46288D" w:rsidRPr="007A3A0D">
        <w:rPr>
          <w:rStyle w:val="s1"/>
          <w:rFonts w:ascii="Verdana" w:hAnsi="Verdana"/>
          <w:color w:val="000000" w:themeColor="text1"/>
          <w:sz w:val="20"/>
          <w:szCs w:val="20"/>
        </w:rPr>
        <w:t>28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616C0"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C3902"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244F6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production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244F6" w:rsidRPr="007A3A0D">
        <w:rPr>
          <w:rStyle w:val="s1"/>
          <w:rFonts w:ascii="Verdana" w:hAnsi="Verdana"/>
          <w:color w:val="000000" w:themeColor="text1"/>
          <w:sz w:val="20"/>
          <w:szCs w:val="20"/>
        </w:rPr>
        <w:t>facilities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C3902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616C0" w:rsidRPr="007A3A0D">
        <w:rPr>
          <w:rStyle w:val="s1"/>
          <w:rFonts w:ascii="Verdana" w:hAnsi="Verdana"/>
          <w:color w:val="000000" w:themeColor="text1"/>
          <w:sz w:val="20"/>
          <w:szCs w:val="20"/>
        </w:rPr>
        <w:t>10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616C0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countries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B2A2D" w:rsidRPr="007A3A0D">
        <w:rPr>
          <w:rStyle w:val="s1"/>
          <w:rFonts w:ascii="Verdana" w:hAnsi="Verdana"/>
          <w:color w:val="000000" w:themeColor="text1"/>
          <w:sz w:val="20"/>
          <w:szCs w:val="20"/>
        </w:rPr>
        <w:t>shared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616C0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their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46288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annual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46288D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production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616C0" w:rsidRPr="007A3A0D">
        <w:rPr>
          <w:rStyle w:val="s1"/>
          <w:rFonts w:ascii="Verdana" w:hAnsi="Verdana"/>
          <w:color w:val="000000" w:themeColor="text1"/>
          <w:sz w:val="20"/>
          <w:szCs w:val="20"/>
        </w:rPr>
        <w:t>plans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46288D" w:rsidRPr="007A3A0D">
        <w:rPr>
          <w:rStyle w:val="s1"/>
          <w:rFonts w:ascii="Verdana" w:hAnsi="Verdana"/>
          <w:color w:val="000000" w:themeColor="text1"/>
          <w:sz w:val="20"/>
          <w:szCs w:val="20"/>
        </w:rPr>
        <w:t>for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616C0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COVID</w:t>
      </w:r>
      <w:r w:rsidR="00804757" w:rsidRPr="007A3A0D">
        <w:rPr>
          <w:rStyle w:val="s1"/>
          <w:rFonts w:ascii="Verdana" w:hAnsi="Verdana"/>
          <w:color w:val="000000" w:themeColor="text1"/>
          <w:sz w:val="20"/>
          <w:szCs w:val="20"/>
        </w:rPr>
        <w:t>-19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616C0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E31D15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through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7ACB3ABE" w:rsidRPr="007A3A0D">
        <w:rPr>
          <w:rStyle w:val="s1"/>
          <w:rFonts w:ascii="Verdana" w:hAnsi="Verdana"/>
          <w:color w:val="000000" w:themeColor="text1"/>
          <w:sz w:val="20"/>
          <w:szCs w:val="20"/>
        </w:rPr>
        <w:t>20</w:t>
      </w:r>
      <w:r w:rsidR="00AC2508" w:rsidRPr="007A3A0D">
        <w:rPr>
          <w:rStyle w:val="s1"/>
          <w:rFonts w:ascii="Verdana" w:hAnsi="Verdana"/>
          <w:color w:val="000000" w:themeColor="text1"/>
          <w:sz w:val="20"/>
          <w:szCs w:val="20"/>
        </w:rPr>
        <w:t>23</w:t>
      </w:r>
      <w:r w:rsidR="582E4A7D" w:rsidRPr="007A3A0D">
        <w:rPr>
          <w:rStyle w:val="s1"/>
          <w:rFonts w:ascii="Verdana" w:hAnsi="Verdana"/>
          <w:color w:val="000000" w:themeColor="text1"/>
          <w:sz w:val="20"/>
          <w:szCs w:val="20"/>
        </w:rPr>
        <w:t>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A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ccording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timelines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indicated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span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from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development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production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could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be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one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fastest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scientific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leaps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history.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1CC5D7E" w14:textId="2C3528F8" w:rsidR="004A3EC0" w:rsidRDefault="004A3EC0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6123A710" w14:textId="4D9E1B49" w:rsidR="00A23C4D" w:rsidRDefault="00A23C4D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45899B02" w14:textId="4B0C6D40" w:rsidR="008E4E30" w:rsidRDefault="008E4E30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36C7FBB4" w14:textId="77777777" w:rsidR="008E4E30" w:rsidRPr="007A3A0D" w:rsidRDefault="008E4E30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0920645C" w14:textId="403E08D8" w:rsidR="0052520A" w:rsidRPr="007A3A0D" w:rsidRDefault="001A0E5F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UNICEF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market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assessment,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developed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by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compiling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743D8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information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F7F44" w:rsidRPr="007A3A0D">
        <w:rPr>
          <w:rStyle w:val="s1"/>
          <w:rFonts w:ascii="Verdana" w:hAnsi="Verdana"/>
          <w:color w:val="000000" w:themeColor="text1"/>
          <w:sz w:val="20"/>
          <w:szCs w:val="20"/>
        </w:rPr>
        <w:t>submitted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F7F44" w:rsidRPr="007A3A0D">
        <w:rPr>
          <w:rStyle w:val="s1"/>
          <w:rFonts w:ascii="Verdana" w:hAnsi="Verdana"/>
          <w:color w:val="000000" w:themeColor="text1"/>
          <w:sz w:val="20"/>
          <w:szCs w:val="20"/>
        </w:rPr>
        <w:t>by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B3F1E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F7F44"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along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18142C"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publicly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available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C1296" w:rsidRPr="007A3A0D">
        <w:rPr>
          <w:rStyle w:val="s1"/>
          <w:rFonts w:ascii="Verdana" w:hAnsi="Verdana"/>
          <w:color w:val="000000" w:themeColor="text1"/>
          <w:sz w:val="20"/>
          <w:szCs w:val="20"/>
        </w:rPr>
        <w:t>data</w:t>
      </w:r>
      <w:r w:rsidR="00CD7B19"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revealed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CD7B19" w:rsidRPr="007A3A0D">
        <w:rPr>
          <w:rStyle w:val="s1"/>
          <w:rFonts w:ascii="Verdana" w:hAnsi="Verdana"/>
          <w:color w:val="000000" w:themeColor="text1"/>
          <w:sz w:val="20"/>
          <w:szCs w:val="20"/>
        </w:rPr>
        <w:t>are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willing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collectively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82F66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produce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F7F44" w:rsidRPr="007A3A0D">
        <w:rPr>
          <w:rStyle w:val="s1"/>
          <w:rFonts w:ascii="Verdana" w:hAnsi="Verdana"/>
          <w:color w:val="000000" w:themeColor="text1"/>
          <w:sz w:val="20"/>
          <w:szCs w:val="20"/>
        </w:rPr>
        <w:t>unprecedented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F7F44" w:rsidRPr="007A3A0D">
        <w:rPr>
          <w:rStyle w:val="s1"/>
          <w:rFonts w:ascii="Verdana" w:hAnsi="Verdana"/>
          <w:color w:val="000000" w:themeColor="text1"/>
          <w:sz w:val="20"/>
          <w:szCs w:val="20"/>
        </w:rPr>
        <w:t>quantities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FF7F44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over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coming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1-2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years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However,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signaled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investments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support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such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DE49EA" w:rsidRPr="007A3A0D">
        <w:rPr>
          <w:rStyle w:val="s1"/>
          <w:rFonts w:ascii="Verdana" w:hAnsi="Verdana"/>
          <w:color w:val="000000" w:themeColor="text1"/>
          <w:sz w:val="20"/>
          <w:szCs w:val="20"/>
        </w:rPr>
        <w:t>large-scale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production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doses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would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be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highly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dependent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on,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among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other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things,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963D4" w:rsidRPr="007A3A0D">
        <w:rPr>
          <w:rStyle w:val="s1"/>
          <w:rFonts w:ascii="Verdana" w:hAnsi="Verdana"/>
          <w:color w:val="000000" w:themeColor="text1"/>
          <w:sz w:val="20"/>
          <w:szCs w:val="20"/>
        </w:rPr>
        <w:t>whether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clinical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trials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successful,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advance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purchase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agreements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put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place,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funding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is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confirmed,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regulatory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registration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pathways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are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A23C4D" w:rsidRPr="007A3A0D">
        <w:rPr>
          <w:rStyle w:val="s1"/>
          <w:rFonts w:ascii="Verdana" w:hAnsi="Verdana"/>
          <w:color w:val="000000" w:themeColor="text1"/>
          <w:sz w:val="20"/>
          <w:szCs w:val="20"/>
        </w:rPr>
        <w:t>streamlined.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21BD83B" w14:textId="77777777" w:rsidR="00E96857" w:rsidRPr="007A3A0D" w:rsidRDefault="00E96857" w:rsidP="002E36BB">
      <w:pPr>
        <w:pStyle w:val="Default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05BB7F81" w14:textId="397BF049" w:rsidR="009E5509" w:rsidRDefault="006042C1" w:rsidP="009E5509">
      <w:pPr>
        <w:autoSpaceDE w:val="0"/>
        <w:autoSpaceDN w:val="0"/>
        <w:adjustRightInd w:val="0"/>
        <w:rPr>
          <w:rFonts w:ascii="Verdana" w:hAnsi="Verdana" w:cs="CIDFont+F3"/>
          <w:sz w:val="20"/>
          <w:szCs w:val="20"/>
        </w:rPr>
      </w:pPr>
      <w:r w:rsidRPr="007A3A0D">
        <w:rPr>
          <w:rFonts w:ascii="Verdana" w:hAnsi="Verdana" w:cs="CIDFont+F3"/>
          <w:sz w:val="20"/>
          <w:szCs w:val="20"/>
        </w:rPr>
        <w:t>Currently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under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development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by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WHO,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the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COVAX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allocation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framework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will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guide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how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and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where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UNICEF,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PAHO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and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other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procurers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working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on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behalf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of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participating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countries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supply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COVID-19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vaccines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that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are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secured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by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the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Facility.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Initial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dose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allocations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are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expected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to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be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scaled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to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enable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countries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to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vaccinate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health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and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social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workers,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followed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by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subsequent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tranches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of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vaccine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doses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that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would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enable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participating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countries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to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vaccinate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populations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at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higher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risk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of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critical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COVID-19</w:t>
      </w:r>
      <w:r w:rsidR="00733A0B">
        <w:rPr>
          <w:rFonts w:ascii="Verdana" w:hAnsi="Verdana" w:cs="CIDFont+F3"/>
          <w:sz w:val="20"/>
          <w:szCs w:val="20"/>
        </w:rPr>
        <w:t xml:space="preserve"> </w:t>
      </w:r>
      <w:r w:rsidRPr="007A3A0D">
        <w:rPr>
          <w:rFonts w:ascii="Verdana" w:hAnsi="Verdana" w:cs="CIDFont+F3"/>
          <w:sz w:val="20"/>
          <w:szCs w:val="20"/>
        </w:rPr>
        <w:t>disease.</w:t>
      </w:r>
      <w:r w:rsidR="00733A0B">
        <w:rPr>
          <w:rFonts w:ascii="Verdana" w:hAnsi="Verdana" w:cs="CIDFont+F3"/>
          <w:sz w:val="20"/>
          <w:szCs w:val="20"/>
        </w:rPr>
        <w:t xml:space="preserve"> </w:t>
      </w:r>
    </w:p>
    <w:p w14:paraId="62BDFEED" w14:textId="63D09F77" w:rsidR="00426EC9" w:rsidRDefault="00426EC9" w:rsidP="009E5509">
      <w:pPr>
        <w:autoSpaceDE w:val="0"/>
        <w:autoSpaceDN w:val="0"/>
        <w:adjustRightInd w:val="0"/>
        <w:rPr>
          <w:rFonts w:ascii="Verdana" w:hAnsi="Verdana" w:cs="CIDFont+F3"/>
          <w:sz w:val="20"/>
          <w:szCs w:val="20"/>
        </w:rPr>
      </w:pPr>
    </w:p>
    <w:p w14:paraId="5D356EE4" w14:textId="6E2C6C51" w:rsidR="00A040C9" w:rsidRDefault="008B6B6D" w:rsidP="002E36BB">
      <w:p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UNICEF</w:t>
      </w:r>
      <w:r w:rsidR="00480FBA"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480FBA" w:rsidRPr="007A3A0D">
        <w:rPr>
          <w:rStyle w:val="s1"/>
          <w:rFonts w:ascii="Verdana" w:hAnsi="Verdana"/>
          <w:color w:val="000000" w:themeColor="text1"/>
          <w:sz w:val="20"/>
          <w:szCs w:val="20"/>
        </w:rPr>
        <w:t>Gavi</w:t>
      </w:r>
      <w:r w:rsidR="00D75DBB"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480FBA" w:rsidRPr="007A3A0D">
        <w:rPr>
          <w:rStyle w:val="s1"/>
          <w:rFonts w:ascii="Verdana" w:hAnsi="Verdana"/>
          <w:color w:val="000000" w:themeColor="text1"/>
          <w:sz w:val="20"/>
          <w:szCs w:val="20"/>
        </w:rPr>
        <w:t>WHO</w:t>
      </w:r>
      <w:r w:rsidR="007334F1" w:rsidRPr="007A3A0D">
        <w:rPr>
          <w:rStyle w:val="s1"/>
          <w:rFonts w:ascii="Verdana" w:hAnsi="Verdana"/>
          <w:color w:val="000000" w:themeColor="text1"/>
          <w:sz w:val="20"/>
          <w:szCs w:val="20"/>
        </w:rPr>
        <w:t>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334F1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334F1" w:rsidRPr="007A3A0D">
        <w:rPr>
          <w:rStyle w:val="s1"/>
          <w:rFonts w:ascii="Verdana" w:hAnsi="Verdana"/>
          <w:color w:val="000000" w:themeColor="text1"/>
          <w:sz w:val="20"/>
          <w:szCs w:val="20"/>
        </w:rPr>
        <w:t>PAHO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480FBA" w:rsidRPr="007A3A0D">
        <w:rPr>
          <w:rStyle w:val="s1"/>
          <w:rFonts w:ascii="Verdana" w:hAnsi="Verdana"/>
          <w:color w:val="000000" w:themeColor="text1"/>
          <w:sz w:val="20"/>
          <w:szCs w:val="20"/>
        </w:rPr>
        <w:t>have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5E46A9" w:rsidRPr="007A3A0D">
        <w:rPr>
          <w:rStyle w:val="s1"/>
          <w:rFonts w:ascii="Verdana" w:hAnsi="Verdana"/>
          <w:color w:val="000000" w:themeColor="text1"/>
          <w:sz w:val="20"/>
          <w:szCs w:val="20"/>
        </w:rPr>
        <w:t>started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227D13" w:rsidRPr="007A3A0D">
        <w:rPr>
          <w:rStyle w:val="s1"/>
          <w:rFonts w:ascii="Verdana" w:hAnsi="Verdana"/>
          <w:color w:val="000000" w:themeColor="text1"/>
          <w:sz w:val="20"/>
          <w:szCs w:val="20"/>
        </w:rPr>
        <w:t>critical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227D13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preparatory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227D13" w:rsidRPr="007A3A0D">
        <w:rPr>
          <w:rStyle w:val="s1"/>
          <w:rFonts w:ascii="Verdana" w:hAnsi="Verdana"/>
          <w:color w:val="000000" w:themeColor="text1"/>
          <w:sz w:val="20"/>
          <w:szCs w:val="20"/>
        </w:rPr>
        <w:t>work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2335D" w:rsidRPr="007A3A0D">
        <w:rPr>
          <w:rStyle w:val="s1"/>
          <w:rFonts w:ascii="Verdana" w:hAnsi="Verdana"/>
          <w:color w:val="000000" w:themeColor="text1"/>
          <w:sz w:val="20"/>
          <w:szCs w:val="20"/>
        </w:rPr>
        <w:t>for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D55FD6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country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2335D"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62335D" w:rsidRPr="007A3A0D">
        <w:rPr>
          <w:rStyle w:val="s1"/>
          <w:rFonts w:ascii="Verdana" w:hAnsi="Verdana"/>
          <w:color w:val="000000" w:themeColor="text1"/>
          <w:sz w:val="20"/>
          <w:szCs w:val="20"/>
        </w:rPr>
        <w:t>readiness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3263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3263" w:rsidRPr="007A3A0D">
        <w:rPr>
          <w:rStyle w:val="s1"/>
          <w:rFonts w:ascii="Verdana" w:hAnsi="Verdana"/>
          <w:color w:val="000000" w:themeColor="text1"/>
          <w:sz w:val="20"/>
          <w:szCs w:val="20"/>
        </w:rPr>
        <w:t>collaboration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3263"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3263" w:rsidRPr="007A3A0D">
        <w:rPr>
          <w:rStyle w:val="s1"/>
          <w:rFonts w:ascii="Verdana" w:hAnsi="Verdana"/>
          <w:color w:val="000000" w:themeColor="text1"/>
          <w:sz w:val="20"/>
          <w:szCs w:val="20"/>
        </w:rPr>
        <w:t>partners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3263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3263" w:rsidRPr="007A3A0D">
        <w:rPr>
          <w:rStyle w:val="s1"/>
          <w:rFonts w:ascii="Verdana" w:hAnsi="Verdana"/>
          <w:color w:val="000000" w:themeColor="text1"/>
          <w:sz w:val="20"/>
          <w:szCs w:val="20"/>
        </w:rPr>
        <w:t>national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3263" w:rsidRPr="007A3A0D">
        <w:rPr>
          <w:rStyle w:val="s1"/>
          <w:rFonts w:ascii="Verdana" w:hAnsi="Verdana"/>
          <w:color w:val="000000" w:themeColor="text1"/>
          <w:sz w:val="20"/>
          <w:szCs w:val="20"/>
        </w:rPr>
        <w:t>governments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227D13" w:rsidRPr="007A3A0D">
        <w:rPr>
          <w:rStyle w:val="s1"/>
          <w:rFonts w:ascii="Verdana" w:hAnsi="Verdana"/>
          <w:color w:val="000000" w:themeColor="text1"/>
          <w:sz w:val="20"/>
          <w:szCs w:val="20"/>
        </w:rPr>
        <w:t>including</w:t>
      </w:r>
      <w:r w:rsidR="00A040C9" w:rsidRPr="007A3A0D">
        <w:rPr>
          <w:rStyle w:val="s1"/>
          <w:rFonts w:ascii="Verdana" w:hAnsi="Verdana"/>
          <w:color w:val="000000" w:themeColor="text1"/>
          <w:sz w:val="20"/>
          <w:szCs w:val="20"/>
        </w:rPr>
        <w:t>: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944640D" w14:textId="0FBF1912" w:rsidR="0028454F" w:rsidRDefault="0028454F" w:rsidP="002E36BB">
      <w:pPr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168A478E" w14:textId="77777777" w:rsidR="0028454F" w:rsidRPr="0028454F" w:rsidRDefault="0028454F" w:rsidP="002E36BB">
      <w:pPr>
        <w:rPr>
          <w:rStyle w:val="s1"/>
          <w:rFonts w:ascii="Verdana" w:hAnsi="Verdana"/>
          <w:color w:val="000000" w:themeColor="text1"/>
          <w:sz w:val="20"/>
          <w:szCs w:val="20"/>
          <w:lang w:val="hy-AM"/>
        </w:rPr>
      </w:pPr>
    </w:p>
    <w:p w14:paraId="2F2E5416" w14:textId="300AA5A9" w:rsidR="0046288D" w:rsidRDefault="0046288D" w:rsidP="00A64778">
      <w:pPr>
        <w:pStyle w:val="ListParagraph"/>
        <w:numPr>
          <w:ilvl w:val="0"/>
          <w:numId w:val="36"/>
        </w:num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Working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device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plan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availability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safe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injection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equipment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cold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chain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requirements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for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vaccine;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820489" w14:textId="77777777" w:rsidR="002622F6" w:rsidRPr="007A3A0D" w:rsidRDefault="002622F6" w:rsidP="002622F6">
      <w:pPr>
        <w:pStyle w:val="ListParagraph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1F5C8BB6" w14:textId="1B1CC651" w:rsidR="0046288D" w:rsidRDefault="0046288D" w:rsidP="00A64778">
      <w:pPr>
        <w:pStyle w:val="ListParagraph"/>
        <w:numPr>
          <w:ilvl w:val="0"/>
          <w:numId w:val="36"/>
        </w:num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Developing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guidance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WHO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trainings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support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vaccination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policies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appropriate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handling,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store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distribution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vaccines;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3E42D6B" w14:textId="77777777" w:rsidR="0028454F" w:rsidRPr="0028454F" w:rsidRDefault="0028454F" w:rsidP="0028454F">
      <w:pPr>
        <w:pStyle w:val="ListParagraph"/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72EF9E6D" w14:textId="7D5FC3B4" w:rsidR="0028454F" w:rsidRPr="004E6C81" w:rsidRDefault="0046288D" w:rsidP="0028454F">
      <w:pPr>
        <w:pStyle w:val="ListParagraph"/>
        <w:numPr>
          <w:ilvl w:val="0"/>
          <w:numId w:val="36"/>
        </w:num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Working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manufacturers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freight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logistics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solutions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get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doses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countries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quickly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safely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possible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once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allocated;</w:t>
      </w:r>
    </w:p>
    <w:p w14:paraId="5512920D" w14:textId="77777777" w:rsidR="0028454F" w:rsidRPr="0028454F" w:rsidRDefault="0028454F" w:rsidP="0028454F">
      <w:pPr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1350DE12" w14:textId="3BC14D17" w:rsidR="0046288D" w:rsidRDefault="0046288D" w:rsidP="00A64778">
      <w:pPr>
        <w:pStyle w:val="ListParagraph"/>
        <w:numPr>
          <w:ilvl w:val="0"/>
          <w:numId w:val="36"/>
        </w:numPr>
        <w:rPr>
          <w:rStyle w:val="s1"/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Supporting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countries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planning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for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delivery,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including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targeting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those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most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risk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transport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storage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point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of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service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delivery</w:t>
      </w:r>
      <w:r w:rsidR="00330116" w:rsidRPr="007A3A0D">
        <w:rPr>
          <w:rStyle w:val="s1"/>
          <w:rFonts w:ascii="Verdana" w:hAnsi="Verdana"/>
          <w:color w:val="000000" w:themeColor="text1"/>
          <w:sz w:val="20"/>
          <w:szCs w:val="20"/>
        </w:rPr>
        <w:t>;</w:t>
      </w:r>
    </w:p>
    <w:p w14:paraId="01B751DD" w14:textId="77777777" w:rsidR="007E5E7C" w:rsidRPr="007E5E7C" w:rsidRDefault="007E5E7C" w:rsidP="007E5E7C">
      <w:pPr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18703F50" w14:textId="77777777" w:rsidR="007E5E7C" w:rsidRPr="007E5E7C" w:rsidRDefault="007E5E7C" w:rsidP="007E5E7C">
      <w:pPr>
        <w:rPr>
          <w:rStyle w:val="s1"/>
          <w:rFonts w:ascii="Verdana" w:hAnsi="Verdana"/>
          <w:color w:val="000000" w:themeColor="text1"/>
          <w:sz w:val="20"/>
          <w:szCs w:val="20"/>
        </w:rPr>
      </w:pPr>
    </w:p>
    <w:p w14:paraId="20640340" w14:textId="29072936" w:rsidR="0046288D" w:rsidRPr="007A3A0D" w:rsidRDefault="0046288D" w:rsidP="00A64778">
      <w:pPr>
        <w:pStyle w:val="ListParagraph"/>
        <w:numPr>
          <w:ilvl w:val="0"/>
          <w:numId w:val="36"/>
        </w:numPr>
        <w:rPr>
          <w:rFonts w:ascii="Verdana" w:hAnsi="Verdana"/>
          <w:color w:val="000000" w:themeColor="text1"/>
          <w:sz w:val="20"/>
          <w:szCs w:val="20"/>
        </w:rPr>
      </w:pP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Ramping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up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efforts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with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civil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society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other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local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partners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ensure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that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people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are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well-informed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about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the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COVID-19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vaccination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B371B" w:rsidRPr="007A3A0D">
        <w:rPr>
          <w:rStyle w:val="s1"/>
          <w:rFonts w:ascii="Verdana" w:hAnsi="Verdana"/>
          <w:color w:val="000000" w:themeColor="text1"/>
          <w:sz w:val="20"/>
          <w:szCs w:val="20"/>
        </w:rPr>
        <w:t>process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7B371B"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="00330116" w:rsidRPr="007A3A0D">
        <w:rPr>
          <w:rStyle w:val="s1"/>
          <w:rFonts w:ascii="Verdana" w:hAnsi="Verdana"/>
          <w:color w:val="000000" w:themeColor="text1"/>
          <w:sz w:val="20"/>
          <w:szCs w:val="20"/>
        </w:rPr>
        <w:t>putting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measure</w:t>
      </w:r>
      <w:r w:rsidR="00330116" w:rsidRPr="007A3A0D">
        <w:rPr>
          <w:rStyle w:val="s1"/>
          <w:rFonts w:ascii="Verdana" w:hAnsi="Verdana"/>
          <w:color w:val="000000" w:themeColor="text1"/>
          <w:sz w:val="20"/>
          <w:szCs w:val="20"/>
        </w:rPr>
        <w:t>s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in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place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to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enhance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trust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and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tackle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misinformation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about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COVID-19</w:t>
      </w:r>
      <w:r w:rsidR="00733A0B">
        <w:rPr>
          <w:rStyle w:val="s1"/>
          <w:rFonts w:ascii="Verdana" w:hAnsi="Verdana"/>
          <w:color w:val="000000" w:themeColor="text1"/>
          <w:sz w:val="20"/>
          <w:szCs w:val="20"/>
        </w:rPr>
        <w:t xml:space="preserve"> </w:t>
      </w:r>
      <w:r w:rsidRPr="007A3A0D">
        <w:rPr>
          <w:rStyle w:val="s1"/>
          <w:rFonts w:ascii="Verdana" w:hAnsi="Verdana"/>
          <w:color w:val="000000" w:themeColor="text1"/>
          <w:sz w:val="20"/>
          <w:szCs w:val="20"/>
        </w:rPr>
        <w:t>vaccine</w:t>
      </w:r>
      <w:r w:rsidR="00330116" w:rsidRPr="007A3A0D">
        <w:rPr>
          <w:rStyle w:val="s1"/>
          <w:rFonts w:ascii="Verdana" w:hAnsi="Verdana"/>
          <w:color w:val="000000" w:themeColor="text1"/>
          <w:sz w:val="20"/>
          <w:szCs w:val="20"/>
        </w:rPr>
        <w:t>s</w:t>
      </w:r>
      <w:r w:rsidR="00E639E9" w:rsidRPr="007A3A0D">
        <w:rPr>
          <w:rStyle w:val="s1"/>
          <w:rFonts w:ascii="Verdana" w:hAnsi="Verdana"/>
          <w:color w:val="000000" w:themeColor="text1"/>
          <w:sz w:val="20"/>
          <w:szCs w:val="20"/>
        </w:rPr>
        <w:t>.</w:t>
      </w:r>
    </w:p>
    <w:p w14:paraId="5EE6AA36" w14:textId="30706583" w:rsidR="00280A4B" w:rsidRDefault="00280A4B" w:rsidP="002E36BB">
      <w:pPr>
        <w:pStyle w:val="p2"/>
        <w:rPr>
          <w:rStyle w:val="s1"/>
          <w:rFonts w:ascii="Verdana" w:hAnsi="Verdana"/>
          <w:color w:val="000000"/>
          <w:sz w:val="20"/>
          <w:szCs w:val="20"/>
        </w:rPr>
      </w:pPr>
    </w:p>
    <w:p w14:paraId="6E6B22F5" w14:textId="3F9313FE" w:rsidR="004E6C81" w:rsidRDefault="004E6C81" w:rsidP="00B8738F">
      <w:pPr>
        <w:pStyle w:val="p1"/>
        <w:rPr>
          <w:rStyle w:val="s1"/>
          <w:rFonts w:ascii="Verdana" w:hAnsi="Verdana"/>
          <w:color w:val="000000" w:themeColor="text1"/>
          <w:sz w:val="20"/>
          <w:szCs w:val="20"/>
        </w:rPr>
      </w:pPr>
    </w:p>
    <w:sectPr w:rsidR="004E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3788" w14:textId="77777777" w:rsidR="006B1375" w:rsidRDefault="006B1375" w:rsidP="006740D0">
      <w:r>
        <w:separator/>
      </w:r>
    </w:p>
  </w:endnote>
  <w:endnote w:type="continuationSeparator" w:id="0">
    <w:p w14:paraId="3BE68EE6" w14:textId="77777777" w:rsidR="006B1375" w:rsidRDefault="006B1375" w:rsidP="006740D0">
      <w:r>
        <w:continuationSeparator/>
      </w:r>
    </w:p>
  </w:endnote>
  <w:endnote w:type="continuationNotice" w:id="1">
    <w:p w14:paraId="33CBCCBE" w14:textId="77777777" w:rsidR="006B1375" w:rsidRDefault="006B1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0D24" w14:textId="77777777" w:rsidR="006B1375" w:rsidRDefault="006B1375" w:rsidP="006740D0">
      <w:r>
        <w:separator/>
      </w:r>
    </w:p>
  </w:footnote>
  <w:footnote w:type="continuationSeparator" w:id="0">
    <w:p w14:paraId="38D4C0D4" w14:textId="77777777" w:rsidR="006B1375" w:rsidRDefault="006B1375" w:rsidP="006740D0">
      <w:r>
        <w:continuationSeparator/>
      </w:r>
    </w:p>
  </w:footnote>
  <w:footnote w:type="continuationNotice" w:id="1">
    <w:p w14:paraId="079F6BE5" w14:textId="77777777" w:rsidR="006B1375" w:rsidRDefault="006B13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26"/>
    <w:multiLevelType w:val="hybridMultilevel"/>
    <w:tmpl w:val="E69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3D3"/>
    <w:multiLevelType w:val="hybridMultilevel"/>
    <w:tmpl w:val="E62CD0E8"/>
    <w:lvl w:ilvl="0" w:tplc="3C50487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1BBE"/>
    <w:multiLevelType w:val="hybridMultilevel"/>
    <w:tmpl w:val="0ED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4E4"/>
    <w:multiLevelType w:val="hybridMultilevel"/>
    <w:tmpl w:val="4B6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6681"/>
    <w:multiLevelType w:val="hybridMultilevel"/>
    <w:tmpl w:val="687864DC"/>
    <w:lvl w:ilvl="0" w:tplc="B0203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63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E2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2D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7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A7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68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AE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69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70D22"/>
    <w:multiLevelType w:val="hybridMultilevel"/>
    <w:tmpl w:val="0BFE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FEB"/>
    <w:multiLevelType w:val="hybridMultilevel"/>
    <w:tmpl w:val="5BECE49C"/>
    <w:lvl w:ilvl="0" w:tplc="F3FED6F0">
      <w:start w:val="10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9338A"/>
    <w:multiLevelType w:val="hybridMultilevel"/>
    <w:tmpl w:val="072E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176"/>
    <w:multiLevelType w:val="hybridMultilevel"/>
    <w:tmpl w:val="FA1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41047"/>
    <w:multiLevelType w:val="hybridMultilevel"/>
    <w:tmpl w:val="3EAE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2F36"/>
    <w:multiLevelType w:val="hybridMultilevel"/>
    <w:tmpl w:val="B35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3EB1"/>
    <w:multiLevelType w:val="hybridMultilevel"/>
    <w:tmpl w:val="B824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566E"/>
    <w:multiLevelType w:val="hybridMultilevel"/>
    <w:tmpl w:val="144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55E1"/>
    <w:multiLevelType w:val="hybridMultilevel"/>
    <w:tmpl w:val="C78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49E5"/>
    <w:multiLevelType w:val="hybridMultilevel"/>
    <w:tmpl w:val="3D900B02"/>
    <w:lvl w:ilvl="0" w:tplc="3C50487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0132"/>
    <w:multiLevelType w:val="hybridMultilevel"/>
    <w:tmpl w:val="EEA2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67124"/>
    <w:multiLevelType w:val="hybridMultilevel"/>
    <w:tmpl w:val="8CE001E2"/>
    <w:lvl w:ilvl="0" w:tplc="8734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C6B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4697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8A6FE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E09C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84EAE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22F9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FC4B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1EA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43C93534"/>
    <w:multiLevelType w:val="hybridMultilevel"/>
    <w:tmpl w:val="C4A6CCF0"/>
    <w:lvl w:ilvl="0" w:tplc="3C50487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551"/>
    <w:multiLevelType w:val="multilevel"/>
    <w:tmpl w:val="4894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E6381"/>
    <w:multiLevelType w:val="hybridMultilevel"/>
    <w:tmpl w:val="21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5453E"/>
    <w:multiLevelType w:val="hybridMultilevel"/>
    <w:tmpl w:val="450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7360"/>
    <w:multiLevelType w:val="hybridMultilevel"/>
    <w:tmpl w:val="044E9BE4"/>
    <w:lvl w:ilvl="0" w:tplc="FCDE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5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4D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A5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ED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27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66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B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2A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4C275E"/>
    <w:multiLevelType w:val="hybridMultilevel"/>
    <w:tmpl w:val="8466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B6E94"/>
    <w:multiLevelType w:val="hybridMultilevel"/>
    <w:tmpl w:val="AFAC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01BE"/>
    <w:multiLevelType w:val="hybridMultilevel"/>
    <w:tmpl w:val="2DA2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B7DB6"/>
    <w:multiLevelType w:val="hybridMultilevel"/>
    <w:tmpl w:val="0EC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D1D66"/>
    <w:multiLevelType w:val="hybridMultilevel"/>
    <w:tmpl w:val="F0FC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26B72"/>
    <w:multiLevelType w:val="hybridMultilevel"/>
    <w:tmpl w:val="862CA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5420E"/>
    <w:multiLevelType w:val="hybridMultilevel"/>
    <w:tmpl w:val="5108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941D9"/>
    <w:multiLevelType w:val="hybridMultilevel"/>
    <w:tmpl w:val="D6B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37D86"/>
    <w:multiLevelType w:val="hybridMultilevel"/>
    <w:tmpl w:val="ACE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0A12"/>
    <w:multiLevelType w:val="hybridMultilevel"/>
    <w:tmpl w:val="A92A3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D83821"/>
    <w:multiLevelType w:val="hybridMultilevel"/>
    <w:tmpl w:val="EEA2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6B7E"/>
    <w:multiLevelType w:val="hybridMultilevel"/>
    <w:tmpl w:val="80B6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26"/>
  </w:num>
  <w:num w:numId="6">
    <w:abstractNumId w:val="15"/>
  </w:num>
  <w:num w:numId="7">
    <w:abstractNumId w:val="22"/>
  </w:num>
  <w:num w:numId="8">
    <w:abstractNumId w:val="0"/>
  </w:num>
  <w:num w:numId="9">
    <w:abstractNumId w:val="10"/>
  </w:num>
  <w:num w:numId="10">
    <w:abstractNumId w:val="5"/>
  </w:num>
  <w:num w:numId="11">
    <w:abstractNumId w:val="28"/>
  </w:num>
  <w:num w:numId="12">
    <w:abstractNumId w:val="17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24"/>
  </w:num>
  <w:num w:numId="19">
    <w:abstractNumId w:val="20"/>
  </w:num>
  <w:num w:numId="20">
    <w:abstractNumId w:val="7"/>
  </w:num>
  <w:num w:numId="21">
    <w:abstractNumId w:val="27"/>
  </w:num>
  <w:num w:numId="22">
    <w:abstractNumId w:val="30"/>
  </w:num>
  <w:num w:numId="23">
    <w:abstractNumId w:val="2"/>
  </w:num>
  <w:num w:numId="24">
    <w:abstractNumId w:val="13"/>
  </w:num>
  <w:num w:numId="25">
    <w:abstractNumId w:val="19"/>
  </w:num>
  <w:num w:numId="26">
    <w:abstractNumId w:val="25"/>
  </w:num>
  <w:num w:numId="27">
    <w:abstractNumId w:val="12"/>
  </w:num>
  <w:num w:numId="28">
    <w:abstractNumId w:val="12"/>
  </w:num>
  <w:num w:numId="29">
    <w:abstractNumId w:val="19"/>
  </w:num>
  <w:num w:numId="30">
    <w:abstractNumId w:val="3"/>
  </w:num>
  <w:num w:numId="31">
    <w:abstractNumId w:val="16"/>
  </w:num>
  <w:num w:numId="32">
    <w:abstractNumId w:val="19"/>
  </w:num>
  <w:num w:numId="33">
    <w:abstractNumId w:val="6"/>
  </w:num>
  <w:num w:numId="34">
    <w:abstractNumId w:val="11"/>
  </w:num>
  <w:num w:numId="35">
    <w:abstractNumId w:val="31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26"/>
    <w:rsid w:val="00004060"/>
    <w:rsid w:val="00006339"/>
    <w:rsid w:val="000108F5"/>
    <w:rsid w:val="00010C64"/>
    <w:rsid w:val="00014262"/>
    <w:rsid w:val="00014E30"/>
    <w:rsid w:val="000155CC"/>
    <w:rsid w:val="00015FC7"/>
    <w:rsid w:val="0001767C"/>
    <w:rsid w:val="000200EC"/>
    <w:rsid w:val="000226E0"/>
    <w:rsid w:val="00023FCC"/>
    <w:rsid w:val="00024478"/>
    <w:rsid w:val="000245D7"/>
    <w:rsid w:val="0002660F"/>
    <w:rsid w:val="00031C16"/>
    <w:rsid w:val="00034116"/>
    <w:rsid w:val="00034706"/>
    <w:rsid w:val="00034A36"/>
    <w:rsid w:val="00036D10"/>
    <w:rsid w:val="000416AA"/>
    <w:rsid w:val="00041DFC"/>
    <w:rsid w:val="000421B9"/>
    <w:rsid w:val="00042744"/>
    <w:rsid w:val="000438CC"/>
    <w:rsid w:val="00043FF7"/>
    <w:rsid w:val="00044E7C"/>
    <w:rsid w:val="000459A4"/>
    <w:rsid w:val="00046988"/>
    <w:rsid w:val="00047AB3"/>
    <w:rsid w:val="00047D68"/>
    <w:rsid w:val="00050CC5"/>
    <w:rsid w:val="00054A78"/>
    <w:rsid w:val="000567B3"/>
    <w:rsid w:val="0005715D"/>
    <w:rsid w:val="000611CB"/>
    <w:rsid w:val="00063169"/>
    <w:rsid w:val="000644DB"/>
    <w:rsid w:val="00066247"/>
    <w:rsid w:val="000673E4"/>
    <w:rsid w:val="00067C25"/>
    <w:rsid w:val="00073791"/>
    <w:rsid w:val="00077BB5"/>
    <w:rsid w:val="000844A9"/>
    <w:rsid w:val="00086366"/>
    <w:rsid w:val="00090A1A"/>
    <w:rsid w:val="0009162D"/>
    <w:rsid w:val="000916F2"/>
    <w:rsid w:val="000919E0"/>
    <w:rsid w:val="00091F85"/>
    <w:rsid w:val="00092720"/>
    <w:rsid w:val="000964A5"/>
    <w:rsid w:val="000973F7"/>
    <w:rsid w:val="000A2579"/>
    <w:rsid w:val="000A2789"/>
    <w:rsid w:val="000A5A25"/>
    <w:rsid w:val="000A5E8D"/>
    <w:rsid w:val="000A76F5"/>
    <w:rsid w:val="000B36D0"/>
    <w:rsid w:val="000B3AF5"/>
    <w:rsid w:val="000B5913"/>
    <w:rsid w:val="000B7477"/>
    <w:rsid w:val="000B7E3A"/>
    <w:rsid w:val="000B7F5F"/>
    <w:rsid w:val="000B7F78"/>
    <w:rsid w:val="000C38B3"/>
    <w:rsid w:val="000C3959"/>
    <w:rsid w:val="000C433D"/>
    <w:rsid w:val="000C5B08"/>
    <w:rsid w:val="000D0D23"/>
    <w:rsid w:val="000D1897"/>
    <w:rsid w:val="000D3A22"/>
    <w:rsid w:val="000D4176"/>
    <w:rsid w:val="000D560A"/>
    <w:rsid w:val="000D645F"/>
    <w:rsid w:val="000D7A69"/>
    <w:rsid w:val="000E5256"/>
    <w:rsid w:val="000E5D40"/>
    <w:rsid w:val="000F27E3"/>
    <w:rsid w:val="000F28AD"/>
    <w:rsid w:val="000F50AE"/>
    <w:rsid w:val="000F5E2F"/>
    <w:rsid w:val="000F688C"/>
    <w:rsid w:val="000F7B20"/>
    <w:rsid w:val="001012AE"/>
    <w:rsid w:val="00101472"/>
    <w:rsid w:val="00101A42"/>
    <w:rsid w:val="00102CEC"/>
    <w:rsid w:val="001038C8"/>
    <w:rsid w:val="00103E37"/>
    <w:rsid w:val="00104AF4"/>
    <w:rsid w:val="00107A65"/>
    <w:rsid w:val="00111805"/>
    <w:rsid w:val="00113117"/>
    <w:rsid w:val="001136B1"/>
    <w:rsid w:val="00115767"/>
    <w:rsid w:val="00121427"/>
    <w:rsid w:val="00123769"/>
    <w:rsid w:val="001240D3"/>
    <w:rsid w:val="00125210"/>
    <w:rsid w:val="00127DE1"/>
    <w:rsid w:val="001301C9"/>
    <w:rsid w:val="001311DE"/>
    <w:rsid w:val="00131C3B"/>
    <w:rsid w:val="0013227A"/>
    <w:rsid w:val="00132C8E"/>
    <w:rsid w:val="00134D1F"/>
    <w:rsid w:val="001369DC"/>
    <w:rsid w:val="00136B73"/>
    <w:rsid w:val="00136DCB"/>
    <w:rsid w:val="0014046E"/>
    <w:rsid w:val="00140D2E"/>
    <w:rsid w:val="00141570"/>
    <w:rsid w:val="00145965"/>
    <w:rsid w:val="001500CF"/>
    <w:rsid w:val="0015118D"/>
    <w:rsid w:val="00152408"/>
    <w:rsid w:val="00153D9E"/>
    <w:rsid w:val="001541FB"/>
    <w:rsid w:val="00154722"/>
    <w:rsid w:val="00154FC5"/>
    <w:rsid w:val="0016099B"/>
    <w:rsid w:val="00161694"/>
    <w:rsid w:val="001642CD"/>
    <w:rsid w:val="00170033"/>
    <w:rsid w:val="00173438"/>
    <w:rsid w:val="0018042B"/>
    <w:rsid w:val="001806D2"/>
    <w:rsid w:val="0018142C"/>
    <w:rsid w:val="00181E46"/>
    <w:rsid w:val="001847F1"/>
    <w:rsid w:val="00187650"/>
    <w:rsid w:val="001916CA"/>
    <w:rsid w:val="001917AB"/>
    <w:rsid w:val="00192F4F"/>
    <w:rsid w:val="0019309B"/>
    <w:rsid w:val="001A0E5F"/>
    <w:rsid w:val="001A10C8"/>
    <w:rsid w:val="001A19DF"/>
    <w:rsid w:val="001A2E12"/>
    <w:rsid w:val="001A3C3A"/>
    <w:rsid w:val="001A5D28"/>
    <w:rsid w:val="001B0825"/>
    <w:rsid w:val="001B26DE"/>
    <w:rsid w:val="001B4DA1"/>
    <w:rsid w:val="001B5181"/>
    <w:rsid w:val="001B53C3"/>
    <w:rsid w:val="001B66D1"/>
    <w:rsid w:val="001B6946"/>
    <w:rsid w:val="001C01A4"/>
    <w:rsid w:val="001C022A"/>
    <w:rsid w:val="001C11BC"/>
    <w:rsid w:val="001C15E3"/>
    <w:rsid w:val="001C1ABB"/>
    <w:rsid w:val="001C2F25"/>
    <w:rsid w:val="001C463B"/>
    <w:rsid w:val="001C49E4"/>
    <w:rsid w:val="001C5D15"/>
    <w:rsid w:val="001C7506"/>
    <w:rsid w:val="001C7F5D"/>
    <w:rsid w:val="001D043E"/>
    <w:rsid w:val="001D513F"/>
    <w:rsid w:val="001D7E36"/>
    <w:rsid w:val="001E1A8E"/>
    <w:rsid w:val="001E4614"/>
    <w:rsid w:val="001E5437"/>
    <w:rsid w:val="001E54A0"/>
    <w:rsid w:val="001E5660"/>
    <w:rsid w:val="001E6F40"/>
    <w:rsid w:val="001E6FBE"/>
    <w:rsid w:val="001E7483"/>
    <w:rsid w:val="001F24F5"/>
    <w:rsid w:val="001F2AC2"/>
    <w:rsid w:val="001F2B4C"/>
    <w:rsid w:val="001F3956"/>
    <w:rsid w:val="001F41AB"/>
    <w:rsid w:val="001F642E"/>
    <w:rsid w:val="001F6C33"/>
    <w:rsid w:val="001F6EAE"/>
    <w:rsid w:val="00200035"/>
    <w:rsid w:val="002005D0"/>
    <w:rsid w:val="002021C3"/>
    <w:rsid w:val="00202B81"/>
    <w:rsid w:val="00202F0F"/>
    <w:rsid w:val="00204E09"/>
    <w:rsid w:val="00205FB6"/>
    <w:rsid w:val="002065A8"/>
    <w:rsid w:val="00212E5F"/>
    <w:rsid w:val="0021732E"/>
    <w:rsid w:val="0022024B"/>
    <w:rsid w:val="0022091E"/>
    <w:rsid w:val="002219EA"/>
    <w:rsid w:val="00221D95"/>
    <w:rsid w:val="00222293"/>
    <w:rsid w:val="00222442"/>
    <w:rsid w:val="00223A24"/>
    <w:rsid w:val="002246CA"/>
    <w:rsid w:val="00224A24"/>
    <w:rsid w:val="00224D56"/>
    <w:rsid w:val="00227D13"/>
    <w:rsid w:val="00232AAE"/>
    <w:rsid w:val="00237761"/>
    <w:rsid w:val="00240CE2"/>
    <w:rsid w:val="00241A36"/>
    <w:rsid w:val="002422ED"/>
    <w:rsid w:val="00242A16"/>
    <w:rsid w:val="00242A53"/>
    <w:rsid w:val="00242C25"/>
    <w:rsid w:val="0024440B"/>
    <w:rsid w:val="002446D6"/>
    <w:rsid w:val="00244D47"/>
    <w:rsid w:val="002500E9"/>
    <w:rsid w:val="00250D32"/>
    <w:rsid w:val="00252B14"/>
    <w:rsid w:val="00254555"/>
    <w:rsid w:val="00254986"/>
    <w:rsid w:val="002550CE"/>
    <w:rsid w:val="0025707B"/>
    <w:rsid w:val="002609CA"/>
    <w:rsid w:val="002622F6"/>
    <w:rsid w:val="0026399E"/>
    <w:rsid w:val="00263BF2"/>
    <w:rsid w:val="002643FB"/>
    <w:rsid w:val="00265CE6"/>
    <w:rsid w:val="00266293"/>
    <w:rsid w:val="00266B12"/>
    <w:rsid w:val="00266F8F"/>
    <w:rsid w:val="002677ED"/>
    <w:rsid w:val="0027499D"/>
    <w:rsid w:val="002762D8"/>
    <w:rsid w:val="00276CD0"/>
    <w:rsid w:val="0027775B"/>
    <w:rsid w:val="00277AAB"/>
    <w:rsid w:val="00280A4B"/>
    <w:rsid w:val="00281421"/>
    <w:rsid w:val="00282155"/>
    <w:rsid w:val="0028361E"/>
    <w:rsid w:val="0028454F"/>
    <w:rsid w:val="00286805"/>
    <w:rsid w:val="00287189"/>
    <w:rsid w:val="002872A5"/>
    <w:rsid w:val="002875B3"/>
    <w:rsid w:val="00290AFB"/>
    <w:rsid w:val="00291234"/>
    <w:rsid w:val="00293C57"/>
    <w:rsid w:val="00293C71"/>
    <w:rsid w:val="00295291"/>
    <w:rsid w:val="00296640"/>
    <w:rsid w:val="002A0AF6"/>
    <w:rsid w:val="002A3563"/>
    <w:rsid w:val="002A4DBF"/>
    <w:rsid w:val="002B7188"/>
    <w:rsid w:val="002C0301"/>
    <w:rsid w:val="002C06D3"/>
    <w:rsid w:val="002C25AC"/>
    <w:rsid w:val="002C282D"/>
    <w:rsid w:val="002C2C79"/>
    <w:rsid w:val="002C2D4D"/>
    <w:rsid w:val="002C3D75"/>
    <w:rsid w:val="002C44E3"/>
    <w:rsid w:val="002C5E11"/>
    <w:rsid w:val="002C64FF"/>
    <w:rsid w:val="002C68A1"/>
    <w:rsid w:val="002D0017"/>
    <w:rsid w:val="002D08B3"/>
    <w:rsid w:val="002D38CF"/>
    <w:rsid w:val="002D4A68"/>
    <w:rsid w:val="002D5A64"/>
    <w:rsid w:val="002D6BE1"/>
    <w:rsid w:val="002D77AE"/>
    <w:rsid w:val="002E36BB"/>
    <w:rsid w:val="002E54F0"/>
    <w:rsid w:val="002E5FEA"/>
    <w:rsid w:val="002F06D3"/>
    <w:rsid w:val="002F0DF8"/>
    <w:rsid w:val="002F2F7A"/>
    <w:rsid w:val="002F3813"/>
    <w:rsid w:val="002F391F"/>
    <w:rsid w:val="002F3C7A"/>
    <w:rsid w:val="002F6A25"/>
    <w:rsid w:val="002F6E7B"/>
    <w:rsid w:val="002F73A1"/>
    <w:rsid w:val="00300C0A"/>
    <w:rsid w:val="003017E1"/>
    <w:rsid w:val="0030181C"/>
    <w:rsid w:val="00304FA4"/>
    <w:rsid w:val="00306815"/>
    <w:rsid w:val="00306B2A"/>
    <w:rsid w:val="00307E43"/>
    <w:rsid w:val="00310DC2"/>
    <w:rsid w:val="00311ACF"/>
    <w:rsid w:val="00311EF2"/>
    <w:rsid w:val="00312AFD"/>
    <w:rsid w:val="00313155"/>
    <w:rsid w:val="00313A6C"/>
    <w:rsid w:val="00313B9C"/>
    <w:rsid w:val="00315976"/>
    <w:rsid w:val="003165E4"/>
    <w:rsid w:val="0031763C"/>
    <w:rsid w:val="00322315"/>
    <w:rsid w:val="0032290E"/>
    <w:rsid w:val="00325599"/>
    <w:rsid w:val="00326316"/>
    <w:rsid w:val="00330116"/>
    <w:rsid w:val="00330FCF"/>
    <w:rsid w:val="003311EF"/>
    <w:rsid w:val="00333263"/>
    <w:rsid w:val="003411BC"/>
    <w:rsid w:val="00342B33"/>
    <w:rsid w:val="00345B09"/>
    <w:rsid w:val="00352C48"/>
    <w:rsid w:val="0035499D"/>
    <w:rsid w:val="00355244"/>
    <w:rsid w:val="00356F13"/>
    <w:rsid w:val="0036038A"/>
    <w:rsid w:val="003633C5"/>
    <w:rsid w:val="003633CC"/>
    <w:rsid w:val="00365536"/>
    <w:rsid w:val="00365F79"/>
    <w:rsid w:val="00366521"/>
    <w:rsid w:val="003706EB"/>
    <w:rsid w:val="00373317"/>
    <w:rsid w:val="00373A86"/>
    <w:rsid w:val="00375E7B"/>
    <w:rsid w:val="00380B2C"/>
    <w:rsid w:val="00385297"/>
    <w:rsid w:val="0038586C"/>
    <w:rsid w:val="0038774F"/>
    <w:rsid w:val="003935DC"/>
    <w:rsid w:val="00393BAD"/>
    <w:rsid w:val="00394BCF"/>
    <w:rsid w:val="00395453"/>
    <w:rsid w:val="00396119"/>
    <w:rsid w:val="003963D4"/>
    <w:rsid w:val="0039737B"/>
    <w:rsid w:val="003A0907"/>
    <w:rsid w:val="003A0FFE"/>
    <w:rsid w:val="003A123B"/>
    <w:rsid w:val="003A5E55"/>
    <w:rsid w:val="003A6CFB"/>
    <w:rsid w:val="003B0284"/>
    <w:rsid w:val="003B2521"/>
    <w:rsid w:val="003B52B4"/>
    <w:rsid w:val="003B5A02"/>
    <w:rsid w:val="003C042B"/>
    <w:rsid w:val="003C1267"/>
    <w:rsid w:val="003C7AB4"/>
    <w:rsid w:val="003D18CB"/>
    <w:rsid w:val="003D2149"/>
    <w:rsid w:val="003D2D21"/>
    <w:rsid w:val="003D39C4"/>
    <w:rsid w:val="003D3F50"/>
    <w:rsid w:val="003D4583"/>
    <w:rsid w:val="003D7625"/>
    <w:rsid w:val="003E1EBB"/>
    <w:rsid w:val="003E36B8"/>
    <w:rsid w:val="003E3DE3"/>
    <w:rsid w:val="003E47FC"/>
    <w:rsid w:val="003E5F39"/>
    <w:rsid w:val="003E6212"/>
    <w:rsid w:val="003E7D0A"/>
    <w:rsid w:val="003F1D6C"/>
    <w:rsid w:val="003F2474"/>
    <w:rsid w:val="003F44DA"/>
    <w:rsid w:val="003F482B"/>
    <w:rsid w:val="003F517B"/>
    <w:rsid w:val="003F5BF7"/>
    <w:rsid w:val="003F5C8F"/>
    <w:rsid w:val="00400815"/>
    <w:rsid w:val="00400BC6"/>
    <w:rsid w:val="0040219C"/>
    <w:rsid w:val="00411210"/>
    <w:rsid w:val="00411745"/>
    <w:rsid w:val="00411D36"/>
    <w:rsid w:val="00412EC8"/>
    <w:rsid w:val="0041357F"/>
    <w:rsid w:val="004144CD"/>
    <w:rsid w:val="0041507C"/>
    <w:rsid w:val="00415A87"/>
    <w:rsid w:val="00416AB8"/>
    <w:rsid w:val="00420DFD"/>
    <w:rsid w:val="004213C8"/>
    <w:rsid w:val="004232CD"/>
    <w:rsid w:val="00423F9A"/>
    <w:rsid w:val="00424BF2"/>
    <w:rsid w:val="00425439"/>
    <w:rsid w:val="00425952"/>
    <w:rsid w:val="00425E91"/>
    <w:rsid w:val="00426EC9"/>
    <w:rsid w:val="0042774C"/>
    <w:rsid w:val="0042784D"/>
    <w:rsid w:val="00427AB8"/>
    <w:rsid w:val="004311D3"/>
    <w:rsid w:val="00437C79"/>
    <w:rsid w:val="00441A9B"/>
    <w:rsid w:val="00442A1B"/>
    <w:rsid w:val="004436A5"/>
    <w:rsid w:val="0044601F"/>
    <w:rsid w:val="00446C9C"/>
    <w:rsid w:val="00450937"/>
    <w:rsid w:val="00450F4E"/>
    <w:rsid w:val="00452ECE"/>
    <w:rsid w:val="00453A30"/>
    <w:rsid w:val="0045411C"/>
    <w:rsid w:val="004561C2"/>
    <w:rsid w:val="0045716F"/>
    <w:rsid w:val="00461778"/>
    <w:rsid w:val="0046288D"/>
    <w:rsid w:val="004643A9"/>
    <w:rsid w:val="0046464D"/>
    <w:rsid w:val="004661EF"/>
    <w:rsid w:val="004676DC"/>
    <w:rsid w:val="00467D3D"/>
    <w:rsid w:val="00470449"/>
    <w:rsid w:val="004727A5"/>
    <w:rsid w:val="004729F6"/>
    <w:rsid w:val="00472CCB"/>
    <w:rsid w:val="00472F6C"/>
    <w:rsid w:val="004731C8"/>
    <w:rsid w:val="004735C1"/>
    <w:rsid w:val="004735E6"/>
    <w:rsid w:val="00475769"/>
    <w:rsid w:val="00480A47"/>
    <w:rsid w:val="00480C63"/>
    <w:rsid w:val="00480FBA"/>
    <w:rsid w:val="00482403"/>
    <w:rsid w:val="0048272B"/>
    <w:rsid w:val="00482ACF"/>
    <w:rsid w:val="00482AD7"/>
    <w:rsid w:val="00483AE8"/>
    <w:rsid w:val="004840EB"/>
    <w:rsid w:val="00484CE0"/>
    <w:rsid w:val="00484E6B"/>
    <w:rsid w:val="00484F70"/>
    <w:rsid w:val="004850F7"/>
    <w:rsid w:val="00485A08"/>
    <w:rsid w:val="004869F1"/>
    <w:rsid w:val="00487263"/>
    <w:rsid w:val="00490799"/>
    <w:rsid w:val="00492417"/>
    <w:rsid w:val="004946FE"/>
    <w:rsid w:val="00494CE2"/>
    <w:rsid w:val="00495B97"/>
    <w:rsid w:val="0049799A"/>
    <w:rsid w:val="004A0CA9"/>
    <w:rsid w:val="004A0F04"/>
    <w:rsid w:val="004A1FF2"/>
    <w:rsid w:val="004A28C5"/>
    <w:rsid w:val="004A3EC0"/>
    <w:rsid w:val="004A5B13"/>
    <w:rsid w:val="004A792F"/>
    <w:rsid w:val="004B025C"/>
    <w:rsid w:val="004B14BE"/>
    <w:rsid w:val="004B4AC5"/>
    <w:rsid w:val="004B573B"/>
    <w:rsid w:val="004B64E9"/>
    <w:rsid w:val="004C3A53"/>
    <w:rsid w:val="004C474E"/>
    <w:rsid w:val="004C557C"/>
    <w:rsid w:val="004C6E2D"/>
    <w:rsid w:val="004C71C7"/>
    <w:rsid w:val="004C73BB"/>
    <w:rsid w:val="004C7B58"/>
    <w:rsid w:val="004D1904"/>
    <w:rsid w:val="004D2CF2"/>
    <w:rsid w:val="004D7C56"/>
    <w:rsid w:val="004E196F"/>
    <w:rsid w:val="004E197E"/>
    <w:rsid w:val="004E3BA6"/>
    <w:rsid w:val="004E4793"/>
    <w:rsid w:val="004E6C81"/>
    <w:rsid w:val="004E7321"/>
    <w:rsid w:val="004F080D"/>
    <w:rsid w:val="004F3071"/>
    <w:rsid w:val="004F3BC2"/>
    <w:rsid w:val="004F4F75"/>
    <w:rsid w:val="004F5BA8"/>
    <w:rsid w:val="004F7482"/>
    <w:rsid w:val="00500037"/>
    <w:rsid w:val="00500BD2"/>
    <w:rsid w:val="005070DD"/>
    <w:rsid w:val="00507258"/>
    <w:rsid w:val="00507445"/>
    <w:rsid w:val="00510541"/>
    <w:rsid w:val="00510CC6"/>
    <w:rsid w:val="005129EE"/>
    <w:rsid w:val="00512CF2"/>
    <w:rsid w:val="0051460D"/>
    <w:rsid w:val="00514843"/>
    <w:rsid w:val="00515965"/>
    <w:rsid w:val="0051666B"/>
    <w:rsid w:val="00516787"/>
    <w:rsid w:val="005168B4"/>
    <w:rsid w:val="00517030"/>
    <w:rsid w:val="00520576"/>
    <w:rsid w:val="00522400"/>
    <w:rsid w:val="00523257"/>
    <w:rsid w:val="0052520A"/>
    <w:rsid w:val="00525676"/>
    <w:rsid w:val="00525812"/>
    <w:rsid w:val="00525AD4"/>
    <w:rsid w:val="00532222"/>
    <w:rsid w:val="00532467"/>
    <w:rsid w:val="00536C8C"/>
    <w:rsid w:val="00540B45"/>
    <w:rsid w:val="00540BBF"/>
    <w:rsid w:val="005430F9"/>
    <w:rsid w:val="0054487E"/>
    <w:rsid w:val="00544A69"/>
    <w:rsid w:val="00544C16"/>
    <w:rsid w:val="005462CC"/>
    <w:rsid w:val="005475AE"/>
    <w:rsid w:val="00550286"/>
    <w:rsid w:val="005506C0"/>
    <w:rsid w:val="00550858"/>
    <w:rsid w:val="00551039"/>
    <w:rsid w:val="00553A08"/>
    <w:rsid w:val="005544EE"/>
    <w:rsid w:val="0056070F"/>
    <w:rsid w:val="005615FA"/>
    <w:rsid w:val="005656D4"/>
    <w:rsid w:val="00567D13"/>
    <w:rsid w:val="00576979"/>
    <w:rsid w:val="00576FB8"/>
    <w:rsid w:val="00580414"/>
    <w:rsid w:val="00581EE6"/>
    <w:rsid w:val="00582575"/>
    <w:rsid w:val="00582FD1"/>
    <w:rsid w:val="00583B1C"/>
    <w:rsid w:val="005851D6"/>
    <w:rsid w:val="005857C8"/>
    <w:rsid w:val="00586A6F"/>
    <w:rsid w:val="00587379"/>
    <w:rsid w:val="00587D2D"/>
    <w:rsid w:val="00593E57"/>
    <w:rsid w:val="00594051"/>
    <w:rsid w:val="00594A23"/>
    <w:rsid w:val="00596461"/>
    <w:rsid w:val="00596AE1"/>
    <w:rsid w:val="00596F62"/>
    <w:rsid w:val="005A1D78"/>
    <w:rsid w:val="005A2785"/>
    <w:rsid w:val="005A6F15"/>
    <w:rsid w:val="005A7294"/>
    <w:rsid w:val="005B04A6"/>
    <w:rsid w:val="005B0D93"/>
    <w:rsid w:val="005B34F5"/>
    <w:rsid w:val="005B37B6"/>
    <w:rsid w:val="005B4944"/>
    <w:rsid w:val="005B685D"/>
    <w:rsid w:val="005B6877"/>
    <w:rsid w:val="005C2A8E"/>
    <w:rsid w:val="005C4D4B"/>
    <w:rsid w:val="005C5EDA"/>
    <w:rsid w:val="005C5FCB"/>
    <w:rsid w:val="005C75A2"/>
    <w:rsid w:val="005C75A6"/>
    <w:rsid w:val="005C7F5F"/>
    <w:rsid w:val="005D0B98"/>
    <w:rsid w:val="005D352C"/>
    <w:rsid w:val="005D6626"/>
    <w:rsid w:val="005D7963"/>
    <w:rsid w:val="005E18DD"/>
    <w:rsid w:val="005E2DCF"/>
    <w:rsid w:val="005E3035"/>
    <w:rsid w:val="005E41FB"/>
    <w:rsid w:val="005E4378"/>
    <w:rsid w:val="005E46A9"/>
    <w:rsid w:val="005E4F55"/>
    <w:rsid w:val="005E5D0C"/>
    <w:rsid w:val="005E61A1"/>
    <w:rsid w:val="005E7BBA"/>
    <w:rsid w:val="005F053D"/>
    <w:rsid w:val="005F1115"/>
    <w:rsid w:val="005F1420"/>
    <w:rsid w:val="00603A6A"/>
    <w:rsid w:val="006042C1"/>
    <w:rsid w:val="006046F8"/>
    <w:rsid w:val="006061B5"/>
    <w:rsid w:val="0060670F"/>
    <w:rsid w:val="00607260"/>
    <w:rsid w:val="00607E42"/>
    <w:rsid w:val="00613082"/>
    <w:rsid w:val="00613319"/>
    <w:rsid w:val="00615680"/>
    <w:rsid w:val="00620187"/>
    <w:rsid w:val="006228E9"/>
    <w:rsid w:val="0062335D"/>
    <w:rsid w:val="0062743B"/>
    <w:rsid w:val="00630DAA"/>
    <w:rsid w:val="00631AE4"/>
    <w:rsid w:val="00633423"/>
    <w:rsid w:val="00633A82"/>
    <w:rsid w:val="00635052"/>
    <w:rsid w:val="00635528"/>
    <w:rsid w:val="00635C6F"/>
    <w:rsid w:val="006418C0"/>
    <w:rsid w:val="00641D49"/>
    <w:rsid w:val="006420C8"/>
    <w:rsid w:val="006429E9"/>
    <w:rsid w:val="00643236"/>
    <w:rsid w:val="00643433"/>
    <w:rsid w:val="00646B63"/>
    <w:rsid w:val="00647095"/>
    <w:rsid w:val="006500D3"/>
    <w:rsid w:val="006525D8"/>
    <w:rsid w:val="00653E94"/>
    <w:rsid w:val="00655B4A"/>
    <w:rsid w:val="006566DD"/>
    <w:rsid w:val="00657EFF"/>
    <w:rsid w:val="006610A1"/>
    <w:rsid w:val="006612B5"/>
    <w:rsid w:val="006616C0"/>
    <w:rsid w:val="00661B49"/>
    <w:rsid w:val="00661E92"/>
    <w:rsid w:val="006660B0"/>
    <w:rsid w:val="00667DD2"/>
    <w:rsid w:val="006710F3"/>
    <w:rsid w:val="00673341"/>
    <w:rsid w:val="006740D0"/>
    <w:rsid w:val="0067422C"/>
    <w:rsid w:val="0067441B"/>
    <w:rsid w:val="00675197"/>
    <w:rsid w:val="006755CC"/>
    <w:rsid w:val="00675FD5"/>
    <w:rsid w:val="00680356"/>
    <w:rsid w:val="00681126"/>
    <w:rsid w:val="00682544"/>
    <w:rsid w:val="00682FF8"/>
    <w:rsid w:val="0068415C"/>
    <w:rsid w:val="00685793"/>
    <w:rsid w:val="00685A23"/>
    <w:rsid w:val="006866F5"/>
    <w:rsid w:val="006875C9"/>
    <w:rsid w:val="00691458"/>
    <w:rsid w:val="00697180"/>
    <w:rsid w:val="00697D01"/>
    <w:rsid w:val="006A30AE"/>
    <w:rsid w:val="006A3865"/>
    <w:rsid w:val="006A3DB5"/>
    <w:rsid w:val="006A4F8D"/>
    <w:rsid w:val="006A6449"/>
    <w:rsid w:val="006B1375"/>
    <w:rsid w:val="006B2D6E"/>
    <w:rsid w:val="006B3012"/>
    <w:rsid w:val="006B3208"/>
    <w:rsid w:val="006B41D5"/>
    <w:rsid w:val="006B6C94"/>
    <w:rsid w:val="006B7D0C"/>
    <w:rsid w:val="006C178A"/>
    <w:rsid w:val="006C4243"/>
    <w:rsid w:val="006C4399"/>
    <w:rsid w:val="006C4AD0"/>
    <w:rsid w:val="006C54DC"/>
    <w:rsid w:val="006C5DCE"/>
    <w:rsid w:val="006C6A8F"/>
    <w:rsid w:val="006C6B92"/>
    <w:rsid w:val="006C77BF"/>
    <w:rsid w:val="006D058F"/>
    <w:rsid w:val="006D107F"/>
    <w:rsid w:val="006D20D6"/>
    <w:rsid w:val="006D3062"/>
    <w:rsid w:val="006D345F"/>
    <w:rsid w:val="006D5687"/>
    <w:rsid w:val="006D6C39"/>
    <w:rsid w:val="006D6DD9"/>
    <w:rsid w:val="006E08D6"/>
    <w:rsid w:val="006E0B10"/>
    <w:rsid w:val="006E2FC0"/>
    <w:rsid w:val="006E32E2"/>
    <w:rsid w:val="006E4083"/>
    <w:rsid w:val="006F072A"/>
    <w:rsid w:val="006F3E13"/>
    <w:rsid w:val="006F4A74"/>
    <w:rsid w:val="006F5597"/>
    <w:rsid w:val="006F643D"/>
    <w:rsid w:val="006F76E0"/>
    <w:rsid w:val="007004B7"/>
    <w:rsid w:val="00700ED4"/>
    <w:rsid w:val="00701182"/>
    <w:rsid w:val="00702ED4"/>
    <w:rsid w:val="007043C4"/>
    <w:rsid w:val="00711B90"/>
    <w:rsid w:val="00715FA0"/>
    <w:rsid w:val="007204C8"/>
    <w:rsid w:val="00720650"/>
    <w:rsid w:val="007226E1"/>
    <w:rsid w:val="0072279A"/>
    <w:rsid w:val="0072430B"/>
    <w:rsid w:val="007244F6"/>
    <w:rsid w:val="00724778"/>
    <w:rsid w:val="00724AC8"/>
    <w:rsid w:val="00724F34"/>
    <w:rsid w:val="00725899"/>
    <w:rsid w:val="007264E8"/>
    <w:rsid w:val="0072723A"/>
    <w:rsid w:val="007301D1"/>
    <w:rsid w:val="007308E8"/>
    <w:rsid w:val="00731CDB"/>
    <w:rsid w:val="007334F1"/>
    <w:rsid w:val="00733A0B"/>
    <w:rsid w:val="0073604E"/>
    <w:rsid w:val="0073616D"/>
    <w:rsid w:val="007364C1"/>
    <w:rsid w:val="00736E86"/>
    <w:rsid w:val="007423ED"/>
    <w:rsid w:val="00744A82"/>
    <w:rsid w:val="0074565B"/>
    <w:rsid w:val="007506C1"/>
    <w:rsid w:val="00750E88"/>
    <w:rsid w:val="00750F24"/>
    <w:rsid w:val="007510D6"/>
    <w:rsid w:val="007517F4"/>
    <w:rsid w:val="00751B22"/>
    <w:rsid w:val="00753B99"/>
    <w:rsid w:val="007548A4"/>
    <w:rsid w:val="00754A89"/>
    <w:rsid w:val="007570AC"/>
    <w:rsid w:val="007573C9"/>
    <w:rsid w:val="0076013F"/>
    <w:rsid w:val="00762D68"/>
    <w:rsid w:val="007631A4"/>
    <w:rsid w:val="00763E6B"/>
    <w:rsid w:val="00764783"/>
    <w:rsid w:val="00766386"/>
    <w:rsid w:val="00767DBC"/>
    <w:rsid w:val="00770F0D"/>
    <w:rsid w:val="007714F1"/>
    <w:rsid w:val="00776149"/>
    <w:rsid w:val="00776EBC"/>
    <w:rsid w:val="007807B9"/>
    <w:rsid w:val="00780E9D"/>
    <w:rsid w:val="00781C73"/>
    <w:rsid w:val="00782BD0"/>
    <w:rsid w:val="00782F66"/>
    <w:rsid w:val="007863EA"/>
    <w:rsid w:val="00786CE1"/>
    <w:rsid w:val="00787FD6"/>
    <w:rsid w:val="00791258"/>
    <w:rsid w:val="00791DD0"/>
    <w:rsid w:val="00791F57"/>
    <w:rsid w:val="00794673"/>
    <w:rsid w:val="00794A2A"/>
    <w:rsid w:val="0079504E"/>
    <w:rsid w:val="007964AC"/>
    <w:rsid w:val="00797895"/>
    <w:rsid w:val="007A08CF"/>
    <w:rsid w:val="007A32E3"/>
    <w:rsid w:val="007A390D"/>
    <w:rsid w:val="007A3A0D"/>
    <w:rsid w:val="007A431F"/>
    <w:rsid w:val="007A4BA1"/>
    <w:rsid w:val="007A4F5E"/>
    <w:rsid w:val="007A5ECF"/>
    <w:rsid w:val="007B1C44"/>
    <w:rsid w:val="007B371B"/>
    <w:rsid w:val="007B3D18"/>
    <w:rsid w:val="007B44C5"/>
    <w:rsid w:val="007C2554"/>
    <w:rsid w:val="007C2E05"/>
    <w:rsid w:val="007C5C62"/>
    <w:rsid w:val="007C61CC"/>
    <w:rsid w:val="007C79F0"/>
    <w:rsid w:val="007D1405"/>
    <w:rsid w:val="007D4830"/>
    <w:rsid w:val="007D4B63"/>
    <w:rsid w:val="007D5C3B"/>
    <w:rsid w:val="007E0383"/>
    <w:rsid w:val="007E23DB"/>
    <w:rsid w:val="007E3F14"/>
    <w:rsid w:val="007E52B5"/>
    <w:rsid w:val="007E5E7C"/>
    <w:rsid w:val="007E7F0A"/>
    <w:rsid w:val="007F0C31"/>
    <w:rsid w:val="007F13E9"/>
    <w:rsid w:val="007F36CC"/>
    <w:rsid w:val="007F3D43"/>
    <w:rsid w:val="007F42B5"/>
    <w:rsid w:val="007F5815"/>
    <w:rsid w:val="007F60A8"/>
    <w:rsid w:val="007F6690"/>
    <w:rsid w:val="007F7164"/>
    <w:rsid w:val="008012D6"/>
    <w:rsid w:val="00804020"/>
    <w:rsid w:val="00804757"/>
    <w:rsid w:val="00805FAB"/>
    <w:rsid w:val="0080638E"/>
    <w:rsid w:val="0080640C"/>
    <w:rsid w:val="0080762C"/>
    <w:rsid w:val="0081316B"/>
    <w:rsid w:val="008135AA"/>
    <w:rsid w:val="00814387"/>
    <w:rsid w:val="00816491"/>
    <w:rsid w:val="00820F28"/>
    <w:rsid w:val="00821CE1"/>
    <w:rsid w:val="008236E7"/>
    <w:rsid w:val="00823D38"/>
    <w:rsid w:val="008243DD"/>
    <w:rsid w:val="00824912"/>
    <w:rsid w:val="00824D77"/>
    <w:rsid w:val="00826214"/>
    <w:rsid w:val="0083057C"/>
    <w:rsid w:val="00834734"/>
    <w:rsid w:val="00835C9C"/>
    <w:rsid w:val="00835D2B"/>
    <w:rsid w:val="00836A24"/>
    <w:rsid w:val="00836BD2"/>
    <w:rsid w:val="008371AC"/>
    <w:rsid w:val="008416ED"/>
    <w:rsid w:val="008455BC"/>
    <w:rsid w:val="00845DB4"/>
    <w:rsid w:val="00846125"/>
    <w:rsid w:val="008462C1"/>
    <w:rsid w:val="00846FC0"/>
    <w:rsid w:val="008519CD"/>
    <w:rsid w:val="00851DD1"/>
    <w:rsid w:val="0085448D"/>
    <w:rsid w:val="00854E06"/>
    <w:rsid w:val="008579D5"/>
    <w:rsid w:val="00860DFE"/>
    <w:rsid w:val="00861A6F"/>
    <w:rsid w:val="00861C27"/>
    <w:rsid w:val="008628B5"/>
    <w:rsid w:val="00862C3E"/>
    <w:rsid w:val="00863C99"/>
    <w:rsid w:val="00864BBC"/>
    <w:rsid w:val="0086613C"/>
    <w:rsid w:val="0086625C"/>
    <w:rsid w:val="0086639B"/>
    <w:rsid w:val="00866BCE"/>
    <w:rsid w:val="008672B8"/>
    <w:rsid w:val="00871723"/>
    <w:rsid w:val="00873C45"/>
    <w:rsid w:val="00875E1D"/>
    <w:rsid w:val="0087640B"/>
    <w:rsid w:val="00880081"/>
    <w:rsid w:val="0088020C"/>
    <w:rsid w:val="00881AF2"/>
    <w:rsid w:val="00884D71"/>
    <w:rsid w:val="00885A1E"/>
    <w:rsid w:val="0088643C"/>
    <w:rsid w:val="0088661E"/>
    <w:rsid w:val="00887885"/>
    <w:rsid w:val="00891B24"/>
    <w:rsid w:val="00893B74"/>
    <w:rsid w:val="008947F7"/>
    <w:rsid w:val="00895FA0"/>
    <w:rsid w:val="00896E0F"/>
    <w:rsid w:val="00897AAF"/>
    <w:rsid w:val="00897C7B"/>
    <w:rsid w:val="00897F62"/>
    <w:rsid w:val="008A03CA"/>
    <w:rsid w:val="008A34BC"/>
    <w:rsid w:val="008A57DC"/>
    <w:rsid w:val="008A5E75"/>
    <w:rsid w:val="008A757A"/>
    <w:rsid w:val="008A7A49"/>
    <w:rsid w:val="008B3ADA"/>
    <w:rsid w:val="008B5737"/>
    <w:rsid w:val="008B62C2"/>
    <w:rsid w:val="008B65C6"/>
    <w:rsid w:val="008B6B6D"/>
    <w:rsid w:val="008B6B6E"/>
    <w:rsid w:val="008B795F"/>
    <w:rsid w:val="008C0FD5"/>
    <w:rsid w:val="008C1310"/>
    <w:rsid w:val="008C188F"/>
    <w:rsid w:val="008C1C2D"/>
    <w:rsid w:val="008C29CB"/>
    <w:rsid w:val="008C74E2"/>
    <w:rsid w:val="008D1903"/>
    <w:rsid w:val="008D2BD9"/>
    <w:rsid w:val="008D4651"/>
    <w:rsid w:val="008D5CB4"/>
    <w:rsid w:val="008E0830"/>
    <w:rsid w:val="008E0A0D"/>
    <w:rsid w:val="008E1343"/>
    <w:rsid w:val="008E1FAE"/>
    <w:rsid w:val="008E3064"/>
    <w:rsid w:val="008E469B"/>
    <w:rsid w:val="008E4E30"/>
    <w:rsid w:val="008E50CA"/>
    <w:rsid w:val="008F2625"/>
    <w:rsid w:val="008F5523"/>
    <w:rsid w:val="008F5CC2"/>
    <w:rsid w:val="008F71F7"/>
    <w:rsid w:val="00901720"/>
    <w:rsid w:val="009042D9"/>
    <w:rsid w:val="00904DFC"/>
    <w:rsid w:val="00905ABD"/>
    <w:rsid w:val="00905DED"/>
    <w:rsid w:val="009104B9"/>
    <w:rsid w:val="009115E4"/>
    <w:rsid w:val="00915BE0"/>
    <w:rsid w:val="00915C44"/>
    <w:rsid w:val="00916A5A"/>
    <w:rsid w:val="00920EB7"/>
    <w:rsid w:val="00924ED4"/>
    <w:rsid w:val="009258D8"/>
    <w:rsid w:val="00930087"/>
    <w:rsid w:val="00930D07"/>
    <w:rsid w:val="00931FD4"/>
    <w:rsid w:val="009338BD"/>
    <w:rsid w:val="00933DB7"/>
    <w:rsid w:val="00933DFF"/>
    <w:rsid w:val="00933E02"/>
    <w:rsid w:val="00935711"/>
    <w:rsid w:val="00935934"/>
    <w:rsid w:val="00940DE2"/>
    <w:rsid w:val="00941D9A"/>
    <w:rsid w:val="00943B18"/>
    <w:rsid w:val="00943D9F"/>
    <w:rsid w:val="0094431A"/>
    <w:rsid w:val="00944D7E"/>
    <w:rsid w:val="00945142"/>
    <w:rsid w:val="00945E1A"/>
    <w:rsid w:val="0095087A"/>
    <w:rsid w:val="00951BED"/>
    <w:rsid w:val="00952C69"/>
    <w:rsid w:val="009547F4"/>
    <w:rsid w:val="00954EF6"/>
    <w:rsid w:val="0095572F"/>
    <w:rsid w:val="00960E2E"/>
    <w:rsid w:val="0096264C"/>
    <w:rsid w:val="00963187"/>
    <w:rsid w:val="009632DC"/>
    <w:rsid w:val="00963E38"/>
    <w:rsid w:val="00964663"/>
    <w:rsid w:val="0096475A"/>
    <w:rsid w:val="009658B1"/>
    <w:rsid w:val="00967D61"/>
    <w:rsid w:val="00970D79"/>
    <w:rsid w:val="009718AE"/>
    <w:rsid w:val="00971E25"/>
    <w:rsid w:val="00973EC5"/>
    <w:rsid w:val="0097616C"/>
    <w:rsid w:val="009761EE"/>
    <w:rsid w:val="009769E0"/>
    <w:rsid w:val="009772E5"/>
    <w:rsid w:val="009801EA"/>
    <w:rsid w:val="00980704"/>
    <w:rsid w:val="00981D26"/>
    <w:rsid w:val="00982511"/>
    <w:rsid w:val="0098514B"/>
    <w:rsid w:val="00985496"/>
    <w:rsid w:val="00985518"/>
    <w:rsid w:val="009958C7"/>
    <w:rsid w:val="009A09A8"/>
    <w:rsid w:val="009A12A9"/>
    <w:rsid w:val="009A2384"/>
    <w:rsid w:val="009A2D2E"/>
    <w:rsid w:val="009A7CA6"/>
    <w:rsid w:val="009B0EE2"/>
    <w:rsid w:val="009B14F3"/>
    <w:rsid w:val="009B17FB"/>
    <w:rsid w:val="009B18C0"/>
    <w:rsid w:val="009B6442"/>
    <w:rsid w:val="009B72A9"/>
    <w:rsid w:val="009C0132"/>
    <w:rsid w:val="009C22EA"/>
    <w:rsid w:val="009C2B40"/>
    <w:rsid w:val="009C2BDA"/>
    <w:rsid w:val="009C2E6B"/>
    <w:rsid w:val="009C3F12"/>
    <w:rsid w:val="009C785A"/>
    <w:rsid w:val="009D0429"/>
    <w:rsid w:val="009D0D0E"/>
    <w:rsid w:val="009D3DBB"/>
    <w:rsid w:val="009D4A64"/>
    <w:rsid w:val="009D652D"/>
    <w:rsid w:val="009D65B8"/>
    <w:rsid w:val="009E0554"/>
    <w:rsid w:val="009E1231"/>
    <w:rsid w:val="009E2965"/>
    <w:rsid w:val="009E5509"/>
    <w:rsid w:val="009F0DD5"/>
    <w:rsid w:val="009F1C42"/>
    <w:rsid w:val="009F24DE"/>
    <w:rsid w:val="009F2BA3"/>
    <w:rsid w:val="009F385F"/>
    <w:rsid w:val="009F4221"/>
    <w:rsid w:val="009F4B5D"/>
    <w:rsid w:val="009F5AAC"/>
    <w:rsid w:val="009F6C11"/>
    <w:rsid w:val="009F7CF1"/>
    <w:rsid w:val="00A01198"/>
    <w:rsid w:val="00A01E4B"/>
    <w:rsid w:val="00A0336E"/>
    <w:rsid w:val="00A037B9"/>
    <w:rsid w:val="00A040C9"/>
    <w:rsid w:val="00A04E7B"/>
    <w:rsid w:val="00A054C5"/>
    <w:rsid w:val="00A11C74"/>
    <w:rsid w:val="00A137F2"/>
    <w:rsid w:val="00A1467E"/>
    <w:rsid w:val="00A17A38"/>
    <w:rsid w:val="00A20AF5"/>
    <w:rsid w:val="00A21649"/>
    <w:rsid w:val="00A221D4"/>
    <w:rsid w:val="00A22D20"/>
    <w:rsid w:val="00A23665"/>
    <w:rsid w:val="00A23C4D"/>
    <w:rsid w:val="00A23EB3"/>
    <w:rsid w:val="00A25F9D"/>
    <w:rsid w:val="00A310D1"/>
    <w:rsid w:val="00A31DC4"/>
    <w:rsid w:val="00A322A3"/>
    <w:rsid w:val="00A339C7"/>
    <w:rsid w:val="00A40317"/>
    <w:rsid w:val="00A42F86"/>
    <w:rsid w:val="00A45B36"/>
    <w:rsid w:val="00A5557D"/>
    <w:rsid w:val="00A57F4D"/>
    <w:rsid w:val="00A60FC7"/>
    <w:rsid w:val="00A61423"/>
    <w:rsid w:val="00A64778"/>
    <w:rsid w:val="00A665BE"/>
    <w:rsid w:val="00A670B8"/>
    <w:rsid w:val="00A74AA7"/>
    <w:rsid w:val="00A762B9"/>
    <w:rsid w:val="00A76ACF"/>
    <w:rsid w:val="00A76E31"/>
    <w:rsid w:val="00A773C8"/>
    <w:rsid w:val="00A776B6"/>
    <w:rsid w:val="00A801B0"/>
    <w:rsid w:val="00A81AED"/>
    <w:rsid w:val="00A848ED"/>
    <w:rsid w:val="00A90C78"/>
    <w:rsid w:val="00A90CBE"/>
    <w:rsid w:val="00A91E6D"/>
    <w:rsid w:val="00A94977"/>
    <w:rsid w:val="00A954CC"/>
    <w:rsid w:val="00AA159A"/>
    <w:rsid w:val="00AA1CFB"/>
    <w:rsid w:val="00AA26DC"/>
    <w:rsid w:val="00AA333B"/>
    <w:rsid w:val="00AA452A"/>
    <w:rsid w:val="00AA4C49"/>
    <w:rsid w:val="00AA524A"/>
    <w:rsid w:val="00AA59EE"/>
    <w:rsid w:val="00AA6AC9"/>
    <w:rsid w:val="00AB0408"/>
    <w:rsid w:val="00AB21A0"/>
    <w:rsid w:val="00AB43F8"/>
    <w:rsid w:val="00AB4886"/>
    <w:rsid w:val="00AB5DBA"/>
    <w:rsid w:val="00AB7CD0"/>
    <w:rsid w:val="00AC04B1"/>
    <w:rsid w:val="00AC088F"/>
    <w:rsid w:val="00AC1135"/>
    <w:rsid w:val="00AC2508"/>
    <w:rsid w:val="00AC2D75"/>
    <w:rsid w:val="00AC3C6B"/>
    <w:rsid w:val="00AC42A8"/>
    <w:rsid w:val="00AC4595"/>
    <w:rsid w:val="00AC5473"/>
    <w:rsid w:val="00AC5777"/>
    <w:rsid w:val="00AC65A3"/>
    <w:rsid w:val="00AC7B1B"/>
    <w:rsid w:val="00AC7EA8"/>
    <w:rsid w:val="00AD0CAD"/>
    <w:rsid w:val="00AD1E71"/>
    <w:rsid w:val="00AD2EC9"/>
    <w:rsid w:val="00AD41FD"/>
    <w:rsid w:val="00AD4513"/>
    <w:rsid w:val="00AD5A81"/>
    <w:rsid w:val="00AD5D80"/>
    <w:rsid w:val="00AE24ED"/>
    <w:rsid w:val="00AE4E66"/>
    <w:rsid w:val="00AE5160"/>
    <w:rsid w:val="00AE59AE"/>
    <w:rsid w:val="00AE699D"/>
    <w:rsid w:val="00AE75A8"/>
    <w:rsid w:val="00AF0B54"/>
    <w:rsid w:val="00AF1ED7"/>
    <w:rsid w:val="00AF5505"/>
    <w:rsid w:val="00AF5E3B"/>
    <w:rsid w:val="00B028CA"/>
    <w:rsid w:val="00B04785"/>
    <w:rsid w:val="00B072FC"/>
    <w:rsid w:val="00B12CAD"/>
    <w:rsid w:val="00B133B6"/>
    <w:rsid w:val="00B138B8"/>
    <w:rsid w:val="00B14B2A"/>
    <w:rsid w:val="00B15398"/>
    <w:rsid w:val="00B156D1"/>
    <w:rsid w:val="00B15FD4"/>
    <w:rsid w:val="00B16354"/>
    <w:rsid w:val="00B17ED6"/>
    <w:rsid w:val="00B217C9"/>
    <w:rsid w:val="00B21C5B"/>
    <w:rsid w:val="00B21DBB"/>
    <w:rsid w:val="00B2588E"/>
    <w:rsid w:val="00B2704C"/>
    <w:rsid w:val="00B33F79"/>
    <w:rsid w:val="00B34772"/>
    <w:rsid w:val="00B34BF3"/>
    <w:rsid w:val="00B34F05"/>
    <w:rsid w:val="00B35921"/>
    <w:rsid w:val="00B362B1"/>
    <w:rsid w:val="00B36563"/>
    <w:rsid w:val="00B40787"/>
    <w:rsid w:val="00B40A73"/>
    <w:rsid w:val="00B422D1"/>
    <w:rsid w:val="00B431E3"/>
    <w:rsid w:val="00B44EF2"/>
    <w:rsid w:val="00B457AD"/>
    <w:rsid w:val="00B472FE"/>
    <w:rsid w:val="00B476B8"/>
    <w:rsid w:val="00B510F9"/>
    <w:rsid w:val="00B536AE"/>
    <w:rsid w:val="00B55EE6"/>
    <w:rsid w:val="00B5602B"/>
    <w:rsid w:val="00B56732"/>
    <w:rsid w:val="00B5697D"/>
    <w:rsid w:val="00B6054E"/>
    <w:rsid w:val="00B60DC3"/>
    <w:rsid w:val="00B64244"/>
    <w:rsid w:val="00B644E6"/>
    <w:rsid w:val="00B662B5"/>
    <w:rsid w:val="00B66DD9"/>
    <w:rsid w:val="00B73B45"/>
    <w:rsid w:val="00B73FC0"/>
    <w:rsid w:val="00B74BF9"/>
    <w:rsid w:val="00B77422"/>
    <w:rsid w:val="00B821C6"/>
    <w:rsid w:val="00B8530A"/>
    <w:rsid w:val="00B8738F"/>
    <w:rsid w:val="00B874F0"/>
    <w:rsid w:val="00B87773"/>
    <w:rsid w:val="00B93449"/>
    <w:rsid w:val="00B9563C"/>
    <w:rsid w:val="00B960B9"/>
    <w:rsid w:val="00B979EB"/>
    <w:rsid w:val="00BA1AE9"/>
    <w:rsid w:val="00BA7989"/>
    <w:rsid w:val="00BA7AA7"/>
    <w:rsid w:val="00BB33F6"/>
    <w:rsid w:val="00BB4A31"/>
    <w:rsid w:val="00BB5DCE"/>
    <w:rsid w:val="00BB5F09"/>
    <w:rsid w:val="00BB65D5"/>
    <w:rsid w:val="00BC0E5A"/>
    <w:rsid w:val="00BC1602"/>
    <w:rsid w:val="00BC24AA"/>
    <w:rsid w:val="00BC5F49"/>
    <w:rsid w:val="00BC6842"/>
    <w:rsid w:val="00BD0A95"/>
    <w:rsid w:val="00BD13C7"/>
    <w:rsid w:val="00BD2388"/>
    <w:rsid w:val="00BD4851"/>
    <w:rsid w:val="00BD5C20"/>
    <w:rsid w:val="00BD6947"/>
    <w:rsid w:val="00BE1A42"/>
    <w:rsid w:val="00BE1E09"/>
    <w:rsid w:val="00BE1E49"/>
    <w:rsid w:val="00BE3BF3"/>
    <w:rsid w:val="00BE427E"/>
    <w:rsid w:val="00BE48AB"/>
    <w:rsid w:val="00BE5851"/>
    <w:rsid w:val="00BE58BD"/>
    <w:rsid w:val="00BE6332"/>
    <w:rsid w:val="00BE63FB"/>
    <w:rsid w:val="00BE7064"/>
    <w:rsid w:val="00BE78F7"/>
    <w:rsid w:val="00BF234D"/>
    <w:rsid w:val="00BF4E6A"/>
    <w:rsid w:val="00BF689E"/>
    <w:rsid w:val="00C004AB"/>
    <w:rsid w:val="00C00542"/>
    <w:rsid w:val="00C01A1F"/>
    <w:rsid w:val="00C0404A"/>
    <w:rsid w:val="00C057E1"/>
    <w:rsid w:val="00C103EF"/>
    <w:rsid w:val="00C11669"/>
    <w:rsid w:val="00C12D19"/>
    <w:rsid w:val="00C13EDB"/>
    <w:rsid w:val="00C149B3"/>
    <w:rsid w:val="00C16A9C"/>
    <w:rsid w:val="00C20F9D"/>
    <w:rsid w:val="00C22AA9"/>
    <w:rsid w:val="00C23FFC"/>
    <w:rsid w:val="00C24665"/>
    <w:rsid w:val="00C256E7"/>
    <w:rsid w:val="00C265B0"/>
    <w:rsid w:val="00C315A7"/>
    <w:rsid w:val="00C3493E"/>
    <w:rsid w:val="00C35774"/>
    <w:rsid w:val="00C37E94"/>
    <w:rsid w:val="00C40A61"/>
    <w:rsid w:val="00C4109F"/>
    <w:rsid w:val="00C43F07"/>
    <w:rsid w:val="00C45A36"/>
    <w:rsid w:val="00C50D3A"/>
    <w:rsid w:val="00C50FE4"/>
    <w:rsid w:val="00C51830"/>
    <w:rsid w:val="00C521C2"/>
    <w:rsid w:val="00C547A5"/>
    <w:rsid w:val="00C550B5"/>
    <w:rsid w:val="00C55927"/>
    <w:rsid w:val="00C55E01"/>
    <w:rsid w:val="00C56A0A"/>
    <w:rsid w:val="00C56E60"/>
    <w:rsid w:val="00C61722"/>
    <w:rsid w:val="00C62B1D"/>
    <w:rsid w:val="00C64B99"/>
    <w:rsid w:val="00C66CFB"/>
    <w:rsid w:val="00C6700E"/>
    <w:rsid w:val="00C7134B"/>
    <w:rsid w:val="00C724A6"/>
    <w:rsid w:val="00C72E81"/>
    <w:rsid w:val="00C730FB"/>
    <w:rsid w:val="00C74A88"/>
    <w:rsid w:val="00C75702"/>
    <w:rsid w:val="00C75773"/>
    <w:rsid w:val="00C75AF8"/>
    <w:rsid w:val="00C76436"/>
    <w:rsid w:val="00C7726F"/>
    <w:rsid w:val="00C84809"/>
    <w:rsid w:val="00C85CA3"/>
    <w:rsid w:val="00C86E06"/>
    <w:rsid w:val="00C877D5"/>
    <w:rsid w:val="00C90905"/>
    <w:rsid w:val="00C92DE0"/>
    <w:rsid w:val="00C93827"/>
    <w:rsid w:val="00C93AC2"/>
    <w:rsid w:val="00C9409F"/>
    <w:rsid w:val="00C95356"/>
    <w:rsid w:val="00C9560B"/>
    <w:rsid w:val="00CA0C34"/>
    <w:rsid w:val="00CA344F"/>
    <w:rsid w:val="00CA48DF"/>
    <w:rsid w:val="00CA55D6"/>
    <w:rsid w:val="00CB1049"/>
    <w:rsid w:val="00CB11B4"/>
    <w:rsid w:val="00CB2A0C"/>
    <w:rsid w:val="00CB4C01"/>
    <w:rsid w:val="00CB511F"/>
    <w:rsid w:val="00CB55DC"/>
    <w:rsid w:val="00CB57D7"/>
    <w:rsid w:val="00CB6585"/>
    <w:rsid w:val="00CB6A6F"/>
    <w:rsid w:val="00CB7DBF"/>
    <w:rsid w:val="00CC0644"/>
    <w:rsid w:val="00CC0DFB"/>
    <w:rsid w:val="00CC207B"/>
    <w:rsid w:val="00CC2A71"/>
    <w:rsid w:val="00CC3C24"/>
    <w:rsid w:val="00CC5504"/>
    <w:rsid w:val="00CD0F96"/>
    <w:rsid w:val="00CD3FA4"/>
    <w:rsid w:val="00CD6500"/>
    <w:rsid w:val="00CD6537"/>
    <w:rsid w:val="00CD74FB"/>
    <w:rsid w:val="00CD7B19"/>
    <w:rsid w:val="00CE0BE3"/>
    <w:rsid w:val="00CE53B0"/>
    <w:rsid w:val="00CE782C"/>
    <w:rsid w:val="00CF1B3F"/>
    <w:rsid w:val="00CF1DC1"/>
    <w:rsid w:val="00CF1E58"/>
    <w:rsid w:val="00CF2E8A"/>
    <w:rsid w:val="00CF4191"/>
    <w:rsid w:val="00CF4E7B"/>
    <w:rsid w:val="00CF52C5"/>
    <w:rsid w:val="00CF6057"/>
    <w:rsid w:val="00CF60C5"/>
    <w:rsid w:val="00CF6D2F"/>
    <w:rsid w:val="00D00493"/>
    <w:rsid w:val="00D0322E"/>
    <w:rsid w:val="00D03296"/>
    <w:rsid w:val="00D03DA3"/>
    <w:rsid w:val="00D04843"/>
    <w:rsid w:val="00D10355"/>
    <w:rsid w:val="00D117CB"/>
    <w:rsid w:val="00D16A53"/>
    <w:rsid w:val="00D176DB"/>
    <w:rsid w:val="00D17EDC"/>
    <w:rsid w:val="00D27420"/>
    <w:rsid w:val="00D30659"/>
    <w:rsid w:val="00D30895"/>
    <w:rsid w:val="00D33F05"/>
    <w:rsid w:val="00D3419A"/>
    <w:rsid w:val="00D34326"/>
    <w:rsid w:val="00D34E8C"/>
    <w:rsid w:val="00D35172"/>
    <w:rsid w:val="00D356AF"/>
    <w:rsid w:val="00D3614A"/>
    <w:rsid w:val="00D41981"/>
    <w:rsid w:val="00D41B17"/>
    <w:rsid w:val="00D41E24"/>
    <w:rsid w:val="00D42200"/>
    <w:rsid w:val="00D4294A"/>
    <w:rsid w:val="00D42954"/>
    <w:rsid w:val="00D43056"/>
    <w:rsid w:val="00D43CE2"/>
    <w:rsid w:val="00D458AC"/>
    <w:rsid w:val="00D459FF"/>
    <w:rsid w:val="00D466D1"/>
    <w:rsid w:val="00D5001A"/>
    <w:rsid w:val="00D52770"/>
    <w:rsid w:val="00D52EB7"/>
    <w:rsid w:val="00D55FD6"/>
    <w:rsid w:val="00D56C7C"/>
    <w:rsid w:val="00D60776"/>
    <w:rsid w:val="00D61C9A"/>
    <w:rsid w:val="00D643EA"/>
    <w:rsid w:val="00D650C0"/>
    <w:rsid w:val="00D6680C"/>
    <w:rsid w:val="00D66C37"/>
    <w:rsid w:val="00D67FD8"/>
    <w:rsid w:val="00D73D3D"/>
    <w:rsid w:val="00D75123"/>
    <w:rsid w:val="00D75134"/>
    <w:rsid w:val="00D75DBB"/>
    <w:rsid w:val="00D8043A"/>
    <w:rsid w:val="00D80C8F"/>
    <w:rsid w:val="00D82555"/>
    <w:rsid w:val="00D835D2"/>
    <w:rsid w:val="00D83995"/>
    <w:rsid w:val="00D83D53"/>
    <w:rsid w:val="00D85121"/>
    <w:rsid w:val="00D8571E"/>
    <w:rsid w:val="00D858C3"/>
    <w:rsid w:val="00D85F8D"/>
    <w:rsid w:val="00D90190"/>
    <w:rsid w:val="00D92E01"/>
    <w:rsid w:val="00D94838"/>
    <w:rsid w:val="00D951B6"/>
    <w:rsid w:val="00D95B57"/>
    <w:rsid w:val="00D96298"/>
    <w:rsid w:val="00D96DD1"/>
    <w:rsid w:val="00DA2096"/>
    <w:rsid w:val="00DA2B7E"/>
    <w:rsid w:val="00DA32D7"/>
    <w:rsid w:val="00DA53F2"/>
    <w:rsid w:val="00DA542A"/>
    <w:rsid w:val="00DA5B0E"/>
    <w:rsid w:val="00DB1BF6"/>
    <w:rsid w:val="00DB345A"/>
    <w:rsid w:val="00DB3A09"/>
    <w:rsid w:val="00DB52C7"/>
    <w:rsid w:val="00DB6BF4"/>
    <w:rsid w:val="00DB74EA"/>
    <w:rsid w:val="00DB7CFF"/>
    <w:rsid w:val="00DB7FFD"/>
    <w:rsid w:val="00DC3B7A"/>
    <w:rsid w:val="00DC6FC9"/>
    <w:rsid w:val="00DC75CF"/>
    <w:rsid w:val="00DC782A"/>
    <w:rsid w:val="00DD1CD2"/>
    <w:rsid w:val="00DD3956"/>
    <w:rsid w:val="00DD4CC6"/>
    <w:rsid w:val="00DD61B6"/>
    <w:rsid w:val="00DE0041"/>
    <w:rsid w:val="00DE0485"/>
    <w:rsid w:val="00DE1EEC"/>
    <w:rsid w:val="00DE379E"/>
    <w:rsid w:val="00DE49EA"/>
    <w:rsid w:val="00DE7478"/>
    <w:rsid w:val="00DE784E"/>
    <w:rsid w:val="00DF39F0"/>
    <w:rsid w:val="00DF54A2"/>
    <w:rsid w:val="00DF5E56"/>
    <w:rsid w:val="00DF729F"/>
    <w:rsid w:val="00DF7AB2"/>
    <w:rsid w:val="00DF7D71"/>
    <w:rsid w:val="00E00220"/>
    <w:rsid w:val="00E04282"/>
    <w:rsid w:val="00E0512F"/>
    <w:rsid w:val="00E05387"/>
    <w:rsid w:val="00E05FA6"/>
    <w:rsid w:val="00E061F4"/>
    <w:rsid w:val="00E07826"/>
    <w:rsid w:val="00E104D7"/>
    <w:rsid w:val="00E11900"/>
    <w:rsid w:val="00E14A75"/>
    <w:rsid w:val="00E228E5"/>
    <w:rsid w:val="00E2553E"/>
    <w:rsid w:val="00E258BA"/>
    <w:rsid w:val="00E25D7C"/>
    <w:rsid w:val="00E25FF3"/>
    <w:rsid w:val="00E31D15"/>
    <w:rsid w:val="00E32953"/>
    <w:rsid w:val="00E3376A"/>
    <w:rsid w:val="00E362CB"/>
    <w:rsid w:val="00E37418"/>
    <w:rsid w:val="00E40FF7"/>
    <w:rsid w:val="00E42062"/>
    <w:rsid w:val="00E446F6"/>
    <w:rsid w:val="00E44A21"/>
    <w:rsid w:val="00E44D4E"/>
    <w:rsid w:val="00E47B20"/>
    <w:rsid w:val="00E5004F"/>
    <w:rsid w:val="00E52B84"/>
    <w:rsid w:val="00E534DF"/>
    <w:rsid w:val="00E53690"/>
    <w:rsid w:val="00E54297"/>
    <w:rsid w:val="00E607B9"/>
    <w:rsid w:val="00E60863"/>
    <w:rsid w:val="00E60EB3"/>
    <w:rsid w:val="00E61F28"/>
    <w:rsid w:val="00E63103"/>
    <w:rsid w:val="00E6328B"/>
    <w:rsid w:val="00E639E9"/>
    <w:rsid w:val="00E63AA9"/>
    <w:rsid w:val="00E63B8B"/>
    <w:rsid w:val="00E6486D"/>
    <w:rsid w:val="00E65C88"/>
    <w:rsid w:val="00E67985"/>
    <w:rsid w:val="00E76371"/>
    <w:rsid w:val="00E770CC"/>
    <w:rsid w:val="00E827E6"/>
    <w:rsid w:val="00E828F7"/>
    <w:rsid w:val="00E836CC"/>
    <w:rsid w:val="00E83979"/>
    <w:rsid w:val="00E84E37"/>
    <w:rsid w:val="00E8535F"/>
    <w:rsid w:val="00E85950"/>
    <w:rsid w:val="00E85A5F"/>
    <w:rsid w:val="00E872E2"/>
    <w:rsid w:val="00E92961"/>
    <w:rsid w:val="00E956E1"/>
    <w:rsid w:val="00E9631C"/>
    <w:rsid w:val="00E96857"/>
    <w:rsid w:val="00E97AAF"/>
    <w:rsid w:val="00EA0460"/>
    <w:rsid w:val="00EA4F58"/>
    <w:rsid w:val="00EA57AE"/>
    <w:rsid w:val="00EA62E3"/>
    <w:rsid w:val="00EB00C5"/>
    <w:rsid w:val="00EB0BD4"/>
    <w:rsid w:val="00EB0F21"/>
    <w:rsid w:val="00EB127B"/>
    <w:rsid w:val="00EB2A2D"/>
    <w:rsid w:val="00EB47EA"/>
    <w:rsid w:val="00EC1BB9"/>
    <w:rsid w:val="00EC1CEA"/>
    <w:rsid w:val="00EC3902"/>
    <w:rsid w:val="00EC485D"/>
    <w:rsid w:val="00EC4B66"/>
    <w:rsid w:val="00EC64C8"/>
    <w:rsid w:val="00EC6F09"/>
    <w:rsid w:val="00ED7DEE"/>
    <w:rsid w:val="00EE0950"/>
    <w:rsid w:val="00EE21DF"/>
    <w:rsid w:val="00EE27E5"/>
    <w:rsid w:val="00EE4BB2"/>
    <w:rsid w:val="00EE5E8F"/>
    <w:rsid w:val="00EE6662"/>
    <w:rsid w:val="00EE75DE"/>
    <w:rsid w:val="00EE7BFF"/>
    <w:rsid w:val="00EF00EA"/>
    <w:rsid w:val="00EF0F87"/>
    <w:rsid w:val="00EF50B4"/>
    <w:rsid w:val="00EF5481"/>
    <w:rsid w:val="00F00B8A"/>
    <w:rsid w:val="00F00E0D"/>
    <w:rsid w:val="00F0161B"/>
    <w:rsid w:val="00F035ED"/>
    <w:rsid w:val="00F03F8D"/>
    <w:rsid w:val="00F04514"/>
    <w:rsid w:val="00F05823"/>
    <w:rsid w:val="00F06C89"/>
    <w:rsid w:val="00F071CD"/>
    <w:rsid w:val="00F10B04"/>
    <w:rsid w:val="00F11206"/>
    <w:rsid w:val="00F11A32"/>
    <w:rsid w:val="00F13EA2"/>
    <w:rsid w:val="00F16BBE"/>
    <w:rsid w:val="00F21855"/>
    <w:rsid w:val="00F21B06"/>
    <w:rsid w:val="00F24B22"/>
    <w:rsid w:val="00F26318"/>
    <w:rsid w:val="00F325DA"/>
    <w:rsid w:val="00F33B11"/>
    <w:rsid w:val="00F34501"/>
    <w:rsid w:val="00F36449"/>
    <w:rsid w:val="00F37614"/>
    <w:rsid w:val="00F37711"/>
    <w:rsid w:val="00F43F40"/>
    <w:rsid w:val="00F452DF"/>
    <w:rsid w:val="00F46FF7"/>
    <w:rsid w:val="00F50144"/>
    <w:rsid w:val="00F5094C"/>
    <w:rsid w:val="00F5186F"/>
    <w:rsid w:val="00F519C1"/>
    <w:rsid w:val="00F51F2B"/>
    <w:rsid w:val="00F5220F"/>
    <w:rsid w:val="00F537CB"/>
    <w:rsid w:val="00F53ECF"/>
    <w:rsid w:val="00F540C6"/>
    <w:rsid w:val="00F5450E"/>
    <w:rsid w:val="00F54529"/>
    <w:rsid w:val="00F56B17"/>
    <w:rsid w:val="00F56B40"/>
    <w:rsid w:val="00F60766"/>
    <w:rsid w:val="00F60C67"/>
    <w:rsid w:val="00F62B0D"/>
    <w:rsid w:val="00F62F61"/>
    <w:rsid w:val="00F62FE4"/>
    <w:rsid w:val="00F70382"/>
    <w:rsid w:val="00F70386"/>
    <w:rsid w:val="00F71DDB"/>
    <w:rsid w:val="00F73BBB"/>
    <w:rsid w:val="00F743D8"/>
    <w:rsid w:val="00F75361"/>
    <w:rsid w:val="00F75F44"/>
    <w:rsid w:val="00F75FDA"/>
    <w:rsid w:val="00F77473"/>
    <w:rsid w:val="00F81872"/>
    <w:rsid w:val="00F83617"/>
    <w:rsid w:val="00F84E6A"/>
    <w:rsid w:val="00F8536F"/>
    <w:rsid w:val="00F85926"/>
    <w:rsid w:val="00F9160C"/>
    <w:rsid w:val="00F921C9"/>
    <w:rsid w:val="00F923D7"/>
    <w:rsid w:val="00F92F11"/>
    <w:rsid w:val="00F93734"/>
    <w:rsid w:val="00F94AF8"/>
    <w:rsid w:val="00F974FF"/>
    <w:rsid w:val="00F97BBE"/>
    <w:rsid w:val="00FA15A4"/>
    <w:rsid w:val="00FA2195"/>
    <w:rsid w:val="00FA227D"/>
    <w:rsid w:val="00FA3655"/>
    <w:rsid w:val="00FA79C7"/>
    <w:rsid w:val="00FB0666"/>
    <w:rsid w:val="00FB24A8"/>
    <w:rsid w:val="00FB2FA0"/>
    <w:rsid w:val="00FB338F"/>
    <w:rsid w:val="00FB3F1E"/>
    <w:rsid w:val="00FB450C"/>
    <w:rsid w:val="00FB78DE"/>
    <w:rsid w:val="00FB7C8F"/>
    <w:rsid w:val="00FC067D"/>
    <w:rsid w:val="00FC1296"/>
    <w:rsid w:val="00FC2C3E"/>
    <w:rsid w:val="00FC2ECC"/>
    <w:rsid w:val="00FC4C8B"/>
    <w:rsid w:val="00FC4D9B"/>
    <w:rsid w:val="00FC6710"/>
    <w:rsid w:val="00FC749F"/>
    <w:rsid w:val="00FD2080"/>
    <w:rsid w:val="00FD3757"/>
    <w:rsid w:val="00FD4080"/>
    <w:rsid w:val="00FD4309"/>
    <w:rsid w:val="00FE1A55"/>
    <w:rsid w:val="00FE1EB1"/>
    <w:rsid w:val="00FE2AA7"/>
    <w:rsid w:val="00FE508C"/>
    <w:rsid w:val="00FE5662"/>
    <w:rsid w:val="00FE7508"/>
    <w:rsid w:val="00FF03F5"/>
    <w:rsid w:val="00FF1FEE"/>
    <w:rsid w:val="00FF29FA"/>
    <w:rsid w:val="00FF3692"/>
    <w:rsid w:val="00FF517F"/>
    <w:rsid w:val="00FF5763"/>
    <w:rsid w:val="00FF6AF2"/>
    <w:rsid w:val="00FF7F44"/>
    <w:rsid w:val="012964DD"/>
    <w:rsid w:val="01F018EF"/>
    <w:rsid w:val="02401787"/>
    <w:rsid w:val="02DA19E1"/>
    <w:rsid w:val="03C7B12A"/>
    <w:rsid w:val="04A3D693"/>
    <w:rsid w:val="078B9677"/>
    <w:rsid w:val="0809FF13"/>
    <w:rsid w:val="088750E9"/>
    <w:rsid w:val="0A95C24B"/>
    <w:rsid w:val="0BDDEC66"/>
    <w:rsid w:val="0C29A811"/>
    <w:rsid w:val="0CE2CAFD"/>
    <w:rsid w:val="0D34D64A"/>
    <w:rsid w:val="0D468ADC"/>
    <w:rsid w:val="0D76A73A"/>
    <w:rsid w:val="0DD5155F"/>
    <w:rsid w:val="0E405FA4"/>
    <w:rsid w:val="0E7B9344"/>
    <w:rsid w:val="0F06EF04"/>
    <w:rsid w:val="0F34CADF"/>
    <w:rsid w:val="0F4DBFCC"/>
    <w:rsid w:val="0F65CEFB"/>
    <w:rsid w:val="0FF18BCB"/>
    <w:rsid w:val="10A8DD19"/>
    <w:rsid w:val="10E521B8"/>
    <w:rsid w:val="11876FDD"/>
    <w:rsid w:val="126D6AE2"/>
    <w:rsid w:val="13199AF2"/>
    <w:rsid w:val="1341C00C"/>
    <w:rsid w:val="136DE36E"/>
    <w:rsid w:val="13D60AE1"/>
    <w:rsid w:val="16C518F6"/>
    <w:rsid w:val="17ADFAE0"/>
    <w:rsid w:val="18738E33"/>
    <w:rsid w:val="18C6329E"/>
    <w:rsid w:val="1990E054"/>
    <w:rsid w:val="1B4C576F"/>
    <w:rsid w:val="1CB6E6B9"/>
    <w:rsid w:val="1DAB7EA6"/>
    <w:rsid w:val="1DB511B5"/>
    <w:rsid w:val="1E278F95"/>
    <w:rsid w:val="1F4133A1"/>
    <w:rsid w:val="2089D831"/>
    <w:rsid w:val="2134461C"/>
    <w:rsid w:val="21F69AE2"/>
    <w:rsid w:val="23E571F3"/>
    <w:rsid w:val="2515D576"/>
    <w:rsid w:val="27DD44C5"/>
    <w:rsid w:val="29CECFEA"/>
    <w:rsid w:val="2A18A068"/>
    <w:rsid w:val="2C49D43A"/>
    <w:rsid w:val="2C97394A"/>
    <w:rsid w:val="2CA837AA"/>
    <w:rsid w:val="2CF6E0B6"/>
    <w:rsid w:val="2D785C21"/>
    <w:rsid w:val="2DB4E515"/>
    <w:rsid w:val="2E3FCD7D"/>
    <w:rsid w:val="2E530CC4"/>
    <w:rsid w:val="2E93F7AF"/>
    <w:rsid w:val="2EDE6BAB"/>
    <w:rsid w:val="2F392058"/>
    <w:rsid w:val="2F5E1442"/>
    <w:rsid w:val="30239335"/>
    <w:rsid w:val="312AB7D8"/>
    <w:rsid w:val="3162AD43"/>
    <w:rsid w:val="31E9DC5C"/>
    <w:rsid w:val="335F8B07"/>
    <w:rsid w:val="33E90168"/>
    <w:rsid w:val="36A2268D"/>
    <w:rsid w:val="38D338AF"/>
    <w:rsid w:val="38F2029B"/>
    <w:rsid w:val="3928C9DA"/>
    <w:rsid w:val="39BA5FC0"/>
    <w:rsid w:val="3BC29245"/>
    <w:rsid w:val="3CCCD625"/>
    <w:rsid w:val="3D5BCDDD"/>
    <w:rsid w:val="3DD6D457"/>
    <w:rsid w:val="3F0E7340"/>
    <w:rsid w:val="3F818E15"/>
    <w:rsid w:val="45C505FF"/>
    <w:rsid w:val="46BE943E"/>
    <w:rsid w:val="486EE93B"/>
    <w:rsid w:val="4982B5A3"/>
    <w:rsid w:val="4A16B834"/>
    <w:rsid w:val="4DEDA783"/>
    <w:rsid w:val="4E940D55"/>
    <w:rsid w:val="4EF29262"/>
    <w:rsid w:val="50460FE2"/>
    <w:rsid w:val="504F696A"/>
    <w:rsid w:val="50B41F2E"/>
    <w:rsid w:val="517F3AA2"/>
    <w:rsid w:val="52DC25AA"/>
    <w:rsid w:val="52EA5D9A"/>
    <w:rsid w:val="53204365"/>
    <w:rsid w:val="53689F8C"/>
    <w:rsid w:val="54EF3866"/>
    <w:rsid w:val="550C3849"/>
    <w:rsid w:val="582E4A7D"/>
    <w:rsid w:val="5BDC6037"/>
    <w:rsid w:val="5F6250DD"/>
    <w:rsid w:val="6000C675"/>
    <w:rsid w:val="61EF8594"/>
    <w:rsid w:val="620FFACA"/>
    <w:rsid w:val="621604A3"/>
    <w:rsid w:val="62199FE2"/>
    <w:rsid w:val="62597CF5"/>
    <w:rsid w:val="6354E0D7"/>
    <w:rsid w:val="637EB7C1"/>
    <w:rsid w:val="65DB8838"/>
    <w:rsid w:val="6608BD47"/>
    <w:rsid w:val="66875285"/>
    <w:rsid w:val="672BB947"/>
    <w:rsid w:val="686798D3"/>
    <w:rsid w:val="6B6E79F7"/>
    <w:rsid w:val="6BB511E6"/>
    <w:rsid w:val="6D54F47E"/>
    <w:rsid w:val="6D736341"/>
    <w:rsid w:val="6D888CC2"/>
    <w:rsid w:val="6E2D3FB0"/>
    <w:rsid w:val="6EE678A5"/>
    <w:rsid w:val="6EE8A36C"/>
    <w:rsid w:val="70FADD1A"/>
    <w:rsid w:val="72157E6F"/>
    <w:rsid w:val="737A586E"/>
    <w:rsid w:val="739372F7"/>
    <w:rsid w:val="73D5AACA"/>
    <w:rsid w:val="74091EDF"/>
    <w:rsid w:val="7512B09D"/>
    <w:rsid w:val="75909303"/>
    <w:rsid w:val="7655ABCE"/>
    <w:rsid w:val="76718E66"/>
    <w:rsid w:val="7700DEAB"/>
    <w:rsid w:val="77EBA4CB"/>
    <w:rsid w:val="78305A1B"/>
    <w:rsid w:val="78809645"/>
    <w:rsid w:val="78D49FE0"/>
    <w:rsid w:val="78E2B943"/>
    <w:rsid w:val="7A60C2B0"/>
    <w:rsid w:val="7ACB3ABE"/>
    <w:rsid w:val="7B0A207F"/>
    <w:rsid w:val="7B2866A4"/>
    <w:rsid w:val="7B4CD55C"/>
    <w:rsid w:val="7C8C440C"/>
    <w:rsid w:val="7E8AFBAB"/>
    <w:rsid w:val="7EDE937A"/>
    <w:rsid w:val="7F31B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69B18"/>
  <w15:chartTrackingRefBased/>
  <w15:docId w15:val="{9B592C05-DF85-43A0-993C-B78900D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926"/>
    <w:rPr>
      <w:color w:val="0000FF"/>
      <w:u w:val="single"/>
    </w:rPr>
  </w:style>
  <w:style w:type="paragraph" w:customStyle="1" w:styleId="p1">
    <w:name w:val="p1"/>
    <w:basedOn w:val="Normal"/>
    <w:rsid w:val="00F85926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F85926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F8592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F85926"/>
  </w:style>
  <w:style w:type="table" w:styleId="TableGrid">
    <w:name w:val="Table Grid"/>
    <w:basedOn w:val="TableNormal"/>
    <w:uiPriority w:val="39"/>
    <w:rsid w:val="003E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Square,Bullet List,FooterText,List Paragraph1,Colorful List Accent 1,numbered,Paragraphe de liste1,列出段落,列出段落1,Bulletr List Paragraph,List Paragraph2,List Paragraph21,Párrafo de lista1,Parágrafo da Lista1,リスト段落1,Plan,Dot pt,????,norm"/>
    <w:basedOn w:val="Normal"/>
    <w:link w:val="ListParagraphChar"/>
    <w:uiPriority w:val="34"/>
    <w:qFormat/>
    <w:rsid w:val="000A5E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9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9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9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0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0D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0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7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FF"/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974FF"/>
    <w:rPr>
      <w:color w:val="2B579A"/>
      <w:shd w:val="clear" w:color="auto" w:fill="E6E6E6"/>
    </w:rPr>
  </w:style>
  <w:style w:type="paragraph" w:styleId="NoSpacing">
    <w:name w:val="No Spacing"/>
    <w:basedOn w:val="Normal"/>
    <w:uiPriority w:val="1"/>
    <w:qFormat/>
    <w:rsid w:val="00E3376A"/>
    <w:rPr>
      <w:rFonts w:ascii="Gill Sans Infant Std" w:eastAsiaTheme="minorHAnsi" w:hAnsi="Gill Sans Infant Std" w:cs="Calibri"/>
      <w:sz w:val="22"/>
      <w:szCs w:val="22"/>
      <w:lang w:val="en-GB" w:eastAsia="en-GB"/>
    </w:rPr>
  </w:style>
  <w:style w:type="paragraph" w:customStyle="1" w:styleId="xmsonormal">
    <w:name w:val="x_msonormal"/>
    <w:basedOn w:val="Normal"/>
    <w:rsid w:val="0041357F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41357F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Revision">
    <w:name w:val="Revision"/>
    <w:hidden/>
    <w:uiPriority w:val="99"/>
    <w:semiHidden/>
    <w:rsid w:val="001214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7C25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C72E81"/>
  </w:style>
  <w:style w:type="character" w:customStyle="1" w:styleId="normaltextrun">
    <w:name w:val="normaltextrun"/>
    <w:basedOn w:val="DefaultParagraphFont"/>
    <w:rsid w:val="001E46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F40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1E6F40"/>
  </w:style>
  <w:style w:type="character" w:customStyle="1" w:styleId="gnkrckgcmrb">
    <w:name w:val="gnkrckgcmrb"/>
    <w:basedOn w:val="DefaultParagraphFont"/>
    <w:rsid w:val="001E6F40"/>
  </w:style>
  <w:style w:type="character" w:customStyle="1" w:styleId="ListParagraphChar">
    <w:name w:val="List Paragraph Char"/>
    <w:aliases w:val="List Square Char,Bullet List Char,FooterText Char,List Paragraph1 Char,Colorful List Accent 1 Char,numbered Char,Paragraphe de liste1 Char,列出段落 Char,列出段落1 Char,Bulletr List Paragraph Char,List Paragraph2 Char,List Paragraph21 Char"/>
    <w:basedOn w:val="DefaultParagraphFont"/>
    <w:link w:val="ListParagraph"/>
    <w:uiPriority w:val="34"/>
    <w:qFormat/>
    <w:locked/>
    <w:rsid w:val="007D4830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60B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60B0"/>
    <w:rPr>
      <w:rFonts w:ascii="Calibri" w:eastAsiaTheme="minorHAnsi" w:hAnsi="Calibri"/>
      <w:szCs w:val="21"/>
    </w:rPr>
  </w:style>
  <w:style w:type="paragraph" w:customStyle="1" w:styleId="Default">
    <w:name w:val="Default"/>
    <w:rsid w:val="0015118D"/>
    <w:pPr>
      <w:autoSpaceDE w:val="0"/>
      <w:autoSpaceDN w:val="0"/>
      <w:adjustRightInd w:val="0"/>
      <w:spacing w:after="0" w:line="240" w:lineRule="auto"/>
    </w:pPr>
    <w:rPr>
      <w:rFonts w:ascii="Franklin Gothic Medium Cond" w:eastAsiaTheme="minorHAnsi" w:hAnsi="Franklin Gothic Medium Cond" w:cs="Franklin Gothic Medium C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4A6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0A4B"/>
    <w:rPr>
      <w:i/>
      <w:iCs/>
    </w:rPr>
  </w:style>
  <w:style w:type="character" w:styleId="Strong">
    <w:name w:val="Strong"/>
    <w:basedOn w:val="DefaultParagraphFont"/>
    <w:uiPriority w:val="22"/>
    <w:qFormat/>
    <w:rsid w:val="00DB7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ho.org/en/resources/paho-revolving-fund" TargetMode="External"/><Relationship Id="rId18" Type="http://schemas.openxmlformats.org/officeDocument/2006/relationships/hyperlink" Target="https://www.gavi.org/our-alliance/ab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vi.org/covid19/covax-facility" TargetMode="External"/><Relationship Id="rId17" Type="http://schemas.openxmlformats.org/officeDocument/2006/relationships/hyperlink" Target="https://www.unicef.org/immuniz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cef.org/supply/stories/scaling-vaccine-procur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vi.org/covid19/covax-facil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avi.org/news/media-room/172-countries-multiple-candidate-vaccines-engaged-covid-19-vaccine-global-acces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avi.org/news/media-room/92-low-middle-income-economies-eligible-access-covid-19-vaccines-gavi-covax-a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651488A04549926820600630EBBD" ma:contentTypeVersion="13" ma:contentTypeDescription="Create a new document." ma:contentTypeScope="" ma:versionID="4ed8346c8303d9915f2dae4b91cc25c4">
  <xsd:schema xmlns:xsd="http://www.w3.org/2001/XMLSchema" xmlns:xs="http://www.w3.org/2001/XMLSchema" xmlns:p="http://schemas.microsoft.com/office/2006/metadata/properties" xmlns:ns3="e4c23fa7-2648-4310-87ff-452e8e58837d" xmlns:ns4="20d155e8-9519-4def-a3a5-95121d7b9666" targetNamespace="http://schemas.microsoft.com/office/2006/metadata/properties" ma:root="true" ma:fieldsID="fb56ca180bd2522444ee976ee7f5a8ca" ns3:_="" ns4:_="">
    <xsd:import namespace="e4c23fa7-2648-4310-87ff-452e8e58837d"/>
    <xsd:import namespace="20d155e8-9519-4def-a3a5-95121d7b96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3fa7-2648-4310-87ff-452e8e588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5e8-9519-4def-a3a5-95121d7b9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383C9-7548-49B3-99F6-E0364F152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4E5FB-640A-4BC5-96D2-51D8DB7D11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E2BF2-8212-4990-9B70-C364630B3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DDA5A-0B17-4C71-9661-7608CF53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23fa7-2648-4310-87ff-452e8e58837d"/>
    <ds:schemaRef ds:uri="20d155e8-9519-4def-a3a5-95121d7b9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Links>
    <vt:vector size="54" baseType="variant"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mailto:ssidhu@unicef.org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https://www.facebook.com/unicef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http://twitter.com/UNICEF</vt:lpwstr>
      </vt:variant>
      <vt:variant>
        <vt:lpwstr/>
      </vt:variant>
      <vt:variant>
        <vt:i4>6029384</vt:i4>
      </vt:variant>
      <vt:variant>
        <vt:i4>15</vt:i4>
      </vt:variant>
      <vt:variant>
        <vt:i4>0</vt:i4>
      </vt:variant>
      <vt:variant>
        <vt:i4>5</vt:i4>
      </vt:variant>
      <vt:variant>
        <vt:lpwstr>http://www.unicef.org/coronavirus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4849759</vt:i4>
      </vt:variant>
      <vt:variant>
        <vt:i4>9</vt:i4>
      </vt:variant>
      <vt:variant>
        <vt:i4>0</vt:i4>
      </vt:variant>
      <vt:variant>
        <vt:i4>5</vt:i4>
      </vt:variant>
      <vt:variant>
        <vt:lpwstr>https://www.unicef.org/supply/stories/scaling-vaccine-procurement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https://www.paho.org/en/resources/paho-revolving-fund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https://www.who.int/initiatives/act-accelerator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https://www.gavi.org/covid19/covax-facility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Sidhu</dc:creator>
  <cp:keywords/>
  <dc:description/>
  <cp:lastModifiedBy>Mariam Alikhanova</cp:lastModifiedBy>
  <cp:revision>3</cp:revision>
  <cp:lastPrinted>2018-01-25T19:27:00Z</cp:lastPrinted>
  <dcterms:created xsi:type="dcterms:W3CDTF">2020-09-18T09:53:00Z</dcterms:created>
  <dcterms:modified xsi:type="dcterms:W3CDTF">2021-05-03T21:26:00Z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0x010100D3DB651488A04549926820600630EBBD</vt:lpwstr>
  </property>
  <property fmtid="{D5CDD505-2E9C-101B-9397-08002B2CF9AE}" pid="3" name="MSIP_Label_0a957285-7815-485a-9751-5b273b784ad5_Enabled">
    <vt:lpwstr>true</vt:lpwstr>
  </property>
  <property fmtid="{D5CDD505-2E9C-101B-9397-08002B2CF9AE}" pid="4" name="MSIP_Label_0a957285-7815-485a-9751-5b273b784ad5_SetDate">
    <vt:lpwstr>2020-09-01T12:28:12Z</vt:lpwstr>
  </property>
  <property fmtid="{D5CDD505-2E9C-101B-9397-08002B2CF9AE}" pid="5" name="MSIP_Label_0a957285-7815-485a-9751-5b273b784ad5_Method">
    <vt:lpwstr>Privileged</vt:lpwstr>
  </property>
  <property fmtid="{D5CDD505-2E9C-101B-9397-08002B2CF9AE}" pid="6" name="MSIP_Label_0a957285-7815-485a-9751-5b273b784ad5_Name">
    <vt:lpwstr>0a957285-7815-485a-9751-5b273b784ad5</vt:lpwstr>
  </property>
  <property fmtid="{D5CDD505-2E9C-101B-9397-08002B2CF9AE}" pid="7" name="MSIP_Label_0a957285-7815-485a-9751-5b273b784ad5_SiteId">
    <vt:lpwstr>1de6d9f3-0daf-4df6-b9d6-5959f16f6118</vt:lpwstr>
  </property>
  <property fmtid="{D5CDD505-2E9C-101B-9397-08002B2CF9AE}" pid="8" name="MSIP_Label_0a957285-7815-485a-9751-5b273b784ad5_ActionId">
    <vt:lpwstr>64021e37-5e31-496c-a1ad-0000ca7f77c7</vt:lpwstr>
  </property>
  <property fmtid="{D5CDD505-2E9C-101B-9397-08002B2CF9AE}" pid="9" name="MSIP_Label_0a957285-7815-485a-9751-5b273b784ad5_ContentBits">
    <vt:lpwstr>0</vt:lpwstr>
  </property>
</Properties>
</file>