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2DA4" w14:textId="77777777" w:rsidR="007A6D37" w:rsidRDefault="007A6D37" w:rsidP="007A6D37">
      <w:pPr>
        <w:pStyle w:val="xmsonormal"/>
        <w:jc w:val="center"/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</w:pP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ՅՈՒՆԻՍԵՖ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>-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ը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</w:rPr>
        <w:t>՝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COVAX-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անունից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գլխավորելու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ՔՈՎԻԴ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-19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պատվաստանյութի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գնումների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և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մատակարարմ</w:t>
      </w:r>
      <w:r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</w:rPr>
        <w:t>ա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ն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գործընթացը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92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ցածր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և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միջին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եկամուտ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ունեցող</w:t>
      </w:r>
      <w:r w:rsidRPr="00137CB7">
        <w:rPr>
          <w:rStyle w:val="s1"/>
          <w:rFonts w:asciiTheme="minorHAnsi" w:hAnsiTheme="minorHAns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137CB7">
        <w:rPr>
          <w:rStyle w:val="s1"/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երկրներ</w:t>
      </w:r>
    </w:p>
    <w:p w14:paraId="7642D33A" w14:textId="77777777" w:rsidR="007A6D37" w:rsidRPr="00A13213" w:rsidRDefault="007A6D37" w:rsidP="007A6D37">
      <w:pPr>
        <w:pStyle w:val="xmsonormal"/>
        <w:jc w:val="center"/>
        <w:rPr>
          <w:rStyle w:val="s1"/>
          <w:rFonts w:asciiTheme="minorHAnsi" w:hAnsiTheme="minorHAnsi" w:cs="Franklin Gothic Medium Cond"/>
          <w:b/>
          <w:bCs/>
          <w:color w:val="000000" w:themeColor="text1"/>
          <w:sz w:val="28"/>
          <w:szCs w:val="28"/>
          <w:lang w:val="hy-AM"/>
        </w:rPr>
      </w:pPr>
    </w:p>
    <w:p w14:paraId="7CAE526D" w14:textId="77777777" w:rsidR="007A6D37" w:rsidRPr="007A6D37" w:rsidRDefault="007A6D37" w:rsidP="007A6D37">
      <w:pPr>
        <w:pStyle w:val="xmsonormal"/>
        <w:jc w:val="center"/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</w:pP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ՅՈՒՆԻՍԵՖ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>-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ը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7A6D37">
        <w:rPr>
          <w:rStyle w:val="s1"/>
          <w:rFonts w:ascii="Sylfaen" w:hAnsi="Sylfaen" w:cs="Franklin Gothic Medium Cond"/>
          <w:i/>
          <w:iCs/>
          <w:color w:val="000000" w:themeColor="text1"/>
          <w:lang w:val="hy-AM"/>
        </w:rPr>
        <w:t xml:space="preserve">ստանձնելու է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ՔՈՎԻԴ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-19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պատվաստանյութերի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գնումների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,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փոխադրմ</w:t>
      </w:r>
      <w:r w:rsidRPr="007A6D3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ա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ն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,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նյութատեխնիկական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ապահովման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և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137CB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պահեստավորման</w:t>
      </w:r>
      <w:r w:rsidRPr="00137CB7">
        <w:rPr>
          <w:rStyle w:val="s1"/>
          <w:rFonts w:asciiTheme="minorHAnsi" w:hAnsiTheme="minorHAnsi" w:cs="Franklin Gothic Medium Cond"/>
          <w:i/>
          <w:iCs/>
          <w:color w:val="000000" w:themeColor="text1"/>
          <w:lang w:val="hy-AM"/>
        </w:rPr>
        <w:t xml:space="preserve"> </w:t>
      </w:r>
      <w:r w:rsidRPr="007A6D37">
        <w:rPr>
          <w:rStyle w:val="s1"/>
          <w:rFonts w:ascii="Sylfaen" w:hAnsi="Sylfaen" w:cs="Sylfaen"/>
          <w:i/>
          <w:iCs/>
          <w:color w:val="000000" w:themeColor="text1"/>
          <w:lang w:val="hy-AM"/>
        </w:rPr>
        <w:t>գործընթացները</w:t>
      </w:r>
    </w:p>
    <w:p w14:paraId="469D1144" w14:textId="77777777" w:rsidR="007A6D37" w:rsidRPr="007A6D37" w:rsidRDefault="007A6D37" w:rsidP="007A6D37">
      <w:pPr>
        <w:rPr>
          <w:lang w:val="hy-AM"/>
        </w:rPr>
      </w:pPr>
    </w:p>
    <w:p w14:paraId="12AC2650" w14:textId="77777777" w:rsidR="007A6D37" w:rsidRPr="007A6D37" w:rsidRDefault="007A6D37" w:rsidP="007A6D37">
      <w:pPr>
        <w:rPr>
          <w:rFonts w:ascii="Sylfaen" w:hAnsi="Sylfaen"/>
          <w:color w:val="202020"/>
          <w:sz w:val="22"/>
          <w:szCs w:val="22"/>
          <w:lang w:val="hy-AM"/>
        </w:rPr>
      </w:pPr>
      <w:r w:rsidRPr="007A6D37">
        <w:rPr>
          <w:rStyle w:val="Strong"/>
          <w:rFonts w:ascii="Sylfaen" w:hAnsi="Sylfaen"/>
          <w:color w:val="202020"/>
          <w:sz w:val="22"/>
          <w:szCs w:val="22"/>
          <w:lang w:val="hy-AM"/>
        </w:rPr>
        <w:t>ՆՅՈՒ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</w:t>
      </w:r>
      <w:r w:rsidRPr="007A6D37">
        <w:rPr>
          <w:rStyle w:val="Strong"/>
          <w:rFonts w:ascii="Sylfaen" w:hAnsi="Sylfaen"/>
          <w:color w:val="202020"/>
          <w:sz w:val="22"/>
          <w:szCs w:val="22"/>
          <w:lang w:val="hy-AM"/>
        </w:rPr>
        <w:t>ՅՈՐՔ / ԿՈՊԵՆՀԱԳԵՆ, 18-ը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</w:t>
      </w:r>
      <w:r w:rsidRPr="007A6D37">
        <w:rPr>
          <w:rStyle w:val="Strong"/>
          <w:rFonts w:ascii="Sylfaen" w:hAnsi="Sylfaen"/>
          <w:color w:val="202020"/>
          <w:sz w:val="22"/>
          <w:szCs w:val="22"/>
          <w:lang w:val="hy-AM"/>
        </w:rPr>
        <w:t>սեպտեմբերի, 2020 թ.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- ՅՈՒՆԻՍԵՖ-ը գլխավորելու է ՔՈՎԻԴ-19 պատվաստանյութի գնումների և մատակարարման աշխատանքները: Սա, ամենայն հավանականությամբ, աշխարհում պատվաստանյութերի՝ ամենամեծածավալ և ամենասեղմ ժամկետներում իրականացվող գործընթացն է լինելու, որն իրականացվելու է նորաստեղծ </w:t>
      </w:r>
      <w:hyperlink r:id="rId5" w:history="1"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t>ՔՈՎԻԴ -19 պատվաստանյութի համաշխարհային հասանելիությունը ապահովող (COVAX) կառույցի</w:t>
        </w:r>
      </w:hyperlink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կողմից։ Կառույցը ղեկավարում է Գավի պատվաստանյութերի գլոբալ դաշինքը։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 xml:space="preserve">Պատվաստանյութերի վստահելի արտադրողների և </w:t>
      </w:r>
      <w:hyperlink r:id="rId6" w:history="1"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t>Առողջապահության համաամերիկյան կազմակերպության</w:t>
        </w:r>
      </w:hyperlink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(PAHO) </w:t>
      </w:r>
      <w:hyperlink r:id="rId7" w:history="1"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t>Revolving հիմնադրամի հետ</w:t>
        </w:r>
      </w:hyperlink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համագործակցելով՝ ՅՈՒՆԻՍԵՖ-ը COVAX-ի անունից կապահովվի ՔՈՎԻԴ-19 պատվաստանյութի գնումների և մատակարարումների գործընթացը 92 ցածր և միջին եկամուտ ունեցող երկրների համար։ Գնումների գործընթացում ՅՈՒՆԻՍԵՖ-ն աջակցելու է նաև 80 միջինից բարձր եկամուտ ունեցող այն երկրներին, որոնք մտադիր են գնել պատվաստանյութը պետական միջոցներով: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ՅՈՒՆԻՍԵՖ-ը գնումների և մատակարարման գծով առաջնորդի դերը ստանձնելու է ԱՀԿ-ի, Գավի դաշինքի, CEPI-ի, PAHO-ի, Համաշխարհային բանկի, Բիլ և Մելինդա Գեյթս հիմնադրամի և այլ գործընկերների հետ համագործակցելով։ COVAX կառույցը բաց է աշխարհի բոլոր երկրների համար և նպատակ ունի ապահովել, որ ՔՈՎԻԴ-19-ի պատվաստանյութը հասանելի լինի բոլոր երկրներին։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«Սա կառավարությունների, արտադրողների և միջազգային կառույցների համատեղ ուժեր պահանջող համագործակցություն է՝ հանուն կորոնավիրուսի համավարակի դեմ պայքարի»,- նշել է ՅՈՒՆԻՍԵՖ-ի գործադիր տնօրեն Հենրիետա Ֆորը։ «Պատվաստանյութի մեր ընդհանուր փնտրտուքի մեջ ՅՈՒՆԻՍԵՖ-ն ապահովելու է, որ պատվաստանյութի առաջին չափաբաժինները (երբ դրանք հասանելի դառնան) հասնեն բոլոր երկրներ անվտանգ, արագ և հավասար հիմունքներով»։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 xml:space="preserve">ՅՈՒՆԻՍԵՖ-ն աշխարհում պատվաստանյութերի ամենամեծ գնորդն է, որը տարեկան ավելի քան </w:t>
      </w:r>
      <w:hyperlink r:id="rId8" w:history="1"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t>2 միլիարդ դեղաչափ պատվաստանյութ</w:t>
        </w:r>
      </w:hyperlink>
      <w:r w:rsidRPr="007A6D37">
        <w:rPr>
          <w:rFonts w:ascii="Sylfaen" w:hAnsi="Sylfaen"/>
          <w:color w:val="202020"/>
          <w:sz w:val="22"/>
          <w:szCs w:val="22"/>
          <w:lang w:val="hy-AM"/>
        </w:rPr>
        <w:t xml:space="preserve"> է ձեռք բերում 100 երկրի պլանային պատվաստումների, ինչպես նաև բռնկումներին արձագանքելու համար։ Իր գնումների արդյունավետ գործընթացի շնորհիվ վերջին 20 տարիների ընթացքում ՅՈՒՆԻՍԵՖ-ը </w:t>
      </w:r>
      <w:hyperlink r:id="rId9" w:history="1"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t xml:space="preserve">կյանքը </w:t>
        </w:r>
        <w:r w:rsidRPr="007A6D37">
          <w:rPr>
            <w:rStyle w:val="Hyperlink"/>
            <w:rFonts w:ascii="Sylfaen" w:hAnsi="Sylfaen"/>
            <w:color w:val="007C89"/>
            <w:sz w:val="22"/>
            <w:szCs w:val="22"/>
            <w:lang w:val="hy-AM"/>
          </w:rPr>
          <w:lastRenderedPageBreak/>
          <w:t>փրկող պատվաստանյութեր է հասցրել ավելի քան 760 միլիոն երեխայի</w:t>
        </w:r>
      </w:hyperlink>
      <w:r w:rsidRPr="007A6D37">
        <w:rPr>
          <w:rFonts w:ascii="Sylfaen" w:hAnsi="Sylfaen"/>
          <w:color w:val="202020"/>
          <w:sz w:val="22"/>
          <w:szCs w:val="22"/>
          <w:lang w:val="hy-AM"/>
        </w:rPr>
        <w:t>՝ կանխարգելելով ավելի քան 13 միլիոն մահ։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COVAX կառույցի անունից ՅՈՒՆԻՍԵՖ-ի՝ դիմումների ընդունման հայտարարությանն արձագանքել է 10 երկրում արտադրական միավորումներ ունեցող 28 կազմակերպություն՝ ՅՈՒՆԻՍԵՖ-ին տրամադրելով մինչև 2023 թվականը ՔՈՎԻԴ-19 պատվաստանյութերի իրենց տարեկան արտադրական ծրագրերը: Ըստ այդ տվյալների՝ պատվաստանյութի ստեղծումից մինչև արտադրություն ընկած ժամանակահատվածը, թերևս, պատմության մեջ ամենասեղմ ժամկետներում իրականացված գիտաարտադրական թռիչքը կարող է դառնալ։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Թեև արտադրողները պատրաստ են 1-2 տարվա ընթացքում աննախադեպ քանակությամբ պատվաստանյութեր արտադրել, այնուամենայնիվ, չափաբաժինների նման մասշտաբային արտադրությանն աջակցելու համար ներդրումները մեծապես կախված կլինեն նաև կլինիկական փորձարկումների հաջող ընթացքից, նախնական առքուվաճառքի պայմանագրերի կնքումից, ֆինանսավորման հաստատումից և գրանցման գործընթացներից։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ԱՀԿ-ն այժմ մեխանիզմ է մշակում, թե ինչպես ուղղորդել COVAX-ի հատկացման շրջանակը, ինչպես և որտեղ են մասնակից երկրների անունից գործող ՅՈՒՆԻՍԵՖ-ը, PAHO-ն և մյուս գնորդները մատակարարելու ՔՈՎԻԴ-19 պատվաստանյութը: Չափաբաժնի սկզբնական բաշխումը կարող է մեծ լինել, որպեսզի պետությունները հնարավորություն ունենան պատվաստել առողջապահական և սոցիալական ոլորտի աշխատողներին։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Պատվաստանյութերի չափաբաժինների հաջորդ խմբաքանակը մասնակից երկրներին հնարավորություն կտա պատվաստել կորոնավիրուսի հանդեպ խոցելի, ավելի բարձր ռիսկային գոտում գտնվող բնակչությանը: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 </w:t>
      </w:r>
      <w:r w:rsidRPr="007A6D37">
        <w:rPr>
          <w:rFonts w:ascii="Sylfaen" w:hAnsi="Sylfaen"/>
          <w:color w:val="202020"/>
          <w:sz w:val="22"/>
          <w:szCs w:val="22"/>
          <w:lang w:val="hy-AM"/>
        </w:rPr>
        <w:br/>
        <w:t>Համագործակցության ընդհանուր գործընթացը ներառում է տարբեր քայլեր.</w:t>
      </w:r>
    </w:p>
    <w:p w14:paraId="71467EE9" w14:textId="77777777" w:rsidR="007A6D37" w:rsidRPr="007A6D37" w:rsidRDefault="007A6D37" w:rsidP="007A6D37">
      <w:pPr>
        <w:numPr>
          <w:ilvl w:val="0"/>
          <w:numId w:val="1"/>
        </w:numPr>
        <w:rPr>
          <w:rFonts w:ascii="Sylfaen" w:eastAsia="Times New Roman" w:hAnsi="Sylfaen"/>
          <w:color w:val="202020"/>
          <w:sz w:val="22"/>
          <w:szCs w:val="22"/>
          <w:lang w:val="hy-AM"/>
        </w:rPr>
      </w:pPr>
      <w:r w:rsidRPr="007A6D37">
        <w:rPr>
          <w:rFonts w:ascii="Sylfaen" w:eastAsia="Times New Roman" w:hAnsi="Sylfaen"/>
          <w:color w:val="202020"/>
          <w:sz w:val="22"/>
          <w:szCs w:val="22"/>
          <w:lang w:val="hy-AM"/>
        </w:rPr>
        <w:t>Սարքավորում արտադրողների հետ ծրագրվում է պատվաստանյութի անվտանգ ներարկման համար անհրաժեշտ պարագաների առկայությունը, ինչպես նաև պատվաստանյութի սառցային շղթայի համար համապատասխան պահանջների բավարարումը։</w:t>
      </w:r>
    </w:p>
    <w:p w14:paraId="387FA529" w14:textId="77777777" w:rsidR="007A6D37" w:rsidRPr="007A6D37" w:rsidRDefault="007A6D37" w:rsidP="007A6D37">
      <w:pPr>
        <w:numPr>
          <w:ilvl w:val="0"/>
          <w:numId w:val="1"/>
        </w:numPr>
        <w:rPr>
          <w:rFonts w:ascii="Sylfaen" w:eastAsia="Times New Roman" w:hAnsi="Sylfaen"/>
          <w:color w:val="202020"/>
          <w:sz w:val="22"/>
          <w:szCs w:val="22"/>
          <w:lang w:val="hy-AM"/>
        </w:rPr>
      </w:pPr>
      <w:r w:rsidRPr="007A6D37">
        <w:rPr>
          <w:rFonts w:ascii="Sylfaen" w:eastAsia="Times New Roman" w:hAnsi="Sylfaen"/>
          <w:color w:val="202020"/>
          <w:sz w:val="22"/>
          <w:szCs w:val="22"/>
          <w:lang w:val="hy-AM"/>
        </w:rPr>
        <w:t>ԱՀԿ-ի հետ՝ ուղեցույցների մշակում և վերապատրաստումներ՝ պատվաստանյութերի արդյունավետ գործածության, պահպանման և բաշխման վերաբերյալ:</w:t>
      </w:r>
    </w:p>
    <w:p w14:paraId="13EFDAC2" w14:textId="77777777" w:rsidR="007A6D37" w:rsidRPr="007A6D37" w:rsidRDefault="007A6D37" w:rsidP="007A6D37">
      <w:pPr>
        <w:numPr>
          <w:ilvl w:val="0"/>
          <w:numId w:val="1"/>
        </w:numPr>
        <w:rPr>
          <w:rFonts w:ascii="Sylfaen" w:eastAsia="Times New Roman" w:hAnsi="Sylfaen"/>
          <w:color w:val="202020"/>
          <w:sz w:val="22"/>
          <w:szCs w:val="22"/>
          <w:lang w:val="hy-AM"/>
        </w:rPr>
      </w:pPr>
      <w:r w:rsidRPr="007A6D37">
        <w:rPr>
          <w:rFonts w:ascii="Sylfaen" w:eastAsia="Times New Roman" w:hAnsi="Sylfaen"/>
          <w:color w:val="202020"/>
          <w:sz w:val="22"/>
          <w:szCs w:val="22"/>
          <w:lang w:val="hy-AM"/>
        </w:rPr>
        <w:t>Արտադրողների հետ՝ բեռնափոխադրումների և նյութատեխնիկական բազայի ապահովման լուծումների շուրջ աշխատանքներ՝ պատվաստանյութի չափաբաժինները հնարավորինս արագ և անվտանգ երկրներ հասցնելու համար։</w:t>
      </w:r>
    </w:p>
    <w:p w14:paraId="73A7F52D" w14:textId="77777777" w:rsidR="007A6D37" w:rsidRPr="007A6D37" w:rsidRDefault="007A6D37" w:rsidP="007A6D37">
      <w:pPr>
        <w:numPr>
          <w:ilvl w:val="0"/>
          <w:numId w:val="1"/>
        </w:numPr>
        <w:rPr>
          <w:rFonts w:ascii="Sylfaen" w:eastAsia="Times New Roman" w:hAnsi="Sylfaen"/>
          <w:color w:val="202020"/>
          <w:sz w:val="22"/>
          <w:szCs w:val="22"/>
          <w:lang w:val="hy-AM"/>
        </w:rPr>
      </w:pPr>
      <w:r w:rsidRPr="007A6D37">
        <w:rPr>
          <w:rFonts w:ascii="Sylfaen" w:eastAsia="Times New Roman" w:hAnsi="Sylfaen"/>
          <w:color w:val="202020"/>
          <w:sz w:val="22"/>
          <w:szCs w:val="22"/>
          <w:lang w:val="hy-AM"/>
        </w:rPr>
        <w:t>Աջակցություն երկրներին պատվաստանյութերի մատակարարման ծրագրավորման գործընթացում, այդ թվում՝ թիրախավորելու ռիսկային գոտում գտնվող անձանց:</w:t>
      </w:r>
    </w:p>
    <w:p w14:paraId="0D75C21A" w14:textId="77777777" w:rsidR="007A6D37" w:rsidRPr="007A6D37" w:rsidRDefault="007A6D37" w:rsidP="007A6D37">
      <w:pPr>
        <w:rPr>
          <w:rFonts w:ascii="Sylfaen" w:eastAsia="Times New Roman" w:hAnsi="Sylfaen"/>
          <w:color w:val="202020"/>
          <w:sz w:val="22"/>
          <w:szCs w:val="22"/>
          <w:lang w:val="hy-AM"/>
        </w:rPr>
      </w:pPr>
    </w:p>
    <w:p w14:paraId="79A41192" w14:textId="77777777" w:rsidR="007A6D37" w:rsidRPr="007A6D37" w:rsidRDefault="007A6D37" w:rsidP="007A6D37">
      <w:pPr>
        <w:pStyle w:val="p1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7A6D37">
        <w:rPr>
          <w:rFonts w:ascii="Sylfaen" w:eastAsia="Times New Roman" w:hAnsi="Sylfaen"/>
          <w:color w:val="202020"/>
          <w:sz w:val="22"/>
          <w:szCs w:val="22"/>
          <w:lang w:val="hy-AM"/>
        </w:rPr>
        <w:t>Քաղաքացիական հասարակության և տեղական այլ գործընկերների հետ աշխատանքներ են տարվում հանրային իրազեկվածության, ՔՈՎԻԴ-19 պատվաստումների գործընթացի մասին ճշգրիտ և վստահելի տեղեկատվության տարածման համար:</w:t>
      </w:r>
    </w:p>
    <w:p w14:paraId="2642FBBC" w14:textId="77777777" w:rsidR="007A6D37" w:rsidRPr="007A6D37" w:rsidRDefault="007A6D37" w:rsidP="007A6D37">
      <w:pPr>
        <w:rPr>
          <w:rStyle w:val="s1"/>
          <w:rFonts w:ascii="Verdana" w:hAnsi="Verdana"/>
          <w:sz w:val="20"/>
          <w:szCs w:val="20"/>
          <w:lang w:val="hy-AM"/>
        </w:rPr>
      </w:pPr>
    </w:p>
    <w:p w14:paraId="5BF9507C" w14:textId="77777777" w:rsidR="007A6D37" w:rsidRPr="007A6D37" w:rsidRDefault="007A6D37">
      <w:pPr>
        <w:rPr>
          <w:lang w:val="hy-AM"/>
        </w:rPr>
      </w:pPr>
    </w:p>
    <w:sectPr w:rsidR="007A6D37" w:rsidRPr="007A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551"/>
    <w:multiLevelType w:val="multilevel"/>
    <w:tmpl w:val="4894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7"/>
    <w:rsid w:val="007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6A6C"/>
  <w15:chartTrackingRefBased/>
  <w15:docId w15:val="{45BC16D5-EB7B-4DB2-88E9-9040C3F0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3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D37"/>
    <w:rPr>
      <w:color w:val="0000FF"/>
      <w:u w:val="single"/>
    </w:rPr>
  </w:style>
  <w:style w:type="paragraph" w:customStyle="1" w:styleId="p1">
    <w:name w:val="p1"/>
    <w:basedOn w:val="Normal"/>
    <w:rsid w:val="007A6D37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7A6D3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xmsonormal">
    <w:name w:val="x_msonormal"/>
    <w:basedOn w:val="Normal"/>
    <w:rsid w:val="007A6D37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A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us3.list-manage.com/track/click?u=2454913424e07ea45558e8ab3&amp;id=a56b639619&amp;e=b2752a2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ef.us3.list-manage.com/track/click?u=2454913424e07ea45558e8ab3&amp;id=f3c8047757&amp;e=b2752a2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ef.us3.list-manage.com/track/click?u=2454913424e07ea45558e8ab3&amp;id=fc204d774f&amp;e=b2752a22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cef.us3.list-manage.com/track/click?u=2454913424e07ea45558e8ab3&amp;id=f6f7890f0f&amp;e=b2752a2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cef.us3.list-manage.com/track/click?u=2454913424e07ea45558e8ab3&amp;id=1621c54384&amp;e=b2752a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2021-05-03T21:26:00Z</dcterms:created>
  <dcterms:modified xsi:type="dcterms:W3CDTF">2021-05-03T21:26:00Z</dcterms:modified>
</cp:coreProperties>
</file>