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C50D" w14:textId="77777777" w:rsidR="00F802FE" w:rsidRPr="008628E6" w:rsidRDefault="56A4F4A7" w:rsidP="4AA16D23">
      <w:pPr>
        <w:spacing w:line="257" w:lineRule="auto"/>
        <w:ind w:left="720"/>
        <w:rPr>
          <w:rFonts w:ascii="Arial" w:eastAsia="Calibri" w:hAnsi="Arial" w:cs="Arial"/>
          <w:b/>
          <w:sz w:val="40"/>
          <w:szCs w:val="28"/>
        </w:rPr>
      </w:pPr>
      <w:r w:rsidRPr="008628E6">
        <w:rPr>
          <w:rFonts w:ascii="Arial" w:hAnsi="Arial" w:cs="Arial"/>
          <w:b/>
          <w:sz w:val="40"/>
        </w:rPr>
        <w:t>ՊԳԿ</w:t>
      </w:r>
      <w:r w:rsidR="008628E6">
        <w:rPr>
          <w:rFonts w:ascii="Arial" w:hAnsi="Arial" w:cs="Arial"/>
          <w:b/>
          <w:sz w:val="40"/>
        </w:rPr>
        <w:t xml:space="preserve">-ի գլխավորությամբ </w:t>
      </w:r>
      <w:r w:rsidRPr="008628E6">
        <w:rPr>
          <w:rFonts w:ascii="Arial" w:hAnsi="Arial" w:cs="Arial"/>
          <w:b/>
          <w:sz w:val="40"/>
        </w:rPr>
        <w:t xml:space="preserve">պատրաստված Եվրոպայի և Կենտրոնական Ասիայի պարենային անվտանգության և սնուցման 2020 թ. զեկույցը ներկայացնում է առողջ սննդակարգի </w:t>
      </w:r>
      <w:r w:rsidR="008628E6">
        <w:rPr>
          <w:rFonts w:ascii="Arial" w:hAnsi="Arial" w:cs="Arial"/>
          <w:b/>
          <w:sz w:val="40"/>
        </w:rPr>
        <w:t>արժեքը</w:t>
      </w:r>
    </w:p>
    <w:p w14:paraId="261E7D55" w14:textId="6E2B9EA3" w:rsidR="00151854" w:rsidRDefault="00151854" w:rsidP="4AA16D23">
      <w:pPr>
        <w:spacing w:line="257" w:lineRule="auto"/>
        <w:ind w:left="720"/>
        <w:rPr>
          <w:rFonts w:ascii="Arial" w:hAnsi="Arial" w:cs="Arial"/>
          <w:color w:val="0070C0"/>
          <w:sz w:val="28"/>
        </w:rPr>
      </w:pPr>
      <w:r w:rsidRPr="008628E6">
        <w:rPr>
          <w:rFonts w:ascii="Arial" w:hAnsi="Arial" w:cs="Arial"/>
          <w:color w:val="0070C0"/>
          <w:sz w:val="28"/>
        </w:rPr>
        <w:t>Մատչելի</w:t>
      </w:r>
      <w:r w:rsidR="008628E6">
        <w:rPr>
          <w:rFonts w:ascii="Arial" w:hAnsi="Arial" w:cs="Arial"/>
          <w:color w:val="0070C0"/>
          <w:sz w:val="28"/>
        </w:rPr>
        <w:t>,</w:t>
      </w:r>
      <w:r w:rsidRPr="008628E6">
        <w:rPr>
          <w:rFonts w:ascii="Arial" w:hAnsi="Arial" w:cs="Arial"/>
          <w:color w:val="0070C0"/>
          <w:sz w:val="28"/>
        </w:rPr>
        <w:t xml:space="preserve"> առողջ սննդակարգը կարող է սնուցման և կենսակայունության դրական զարգացումներ</w:t>
      </w:r>
      <w:r w:rsidR="008628E6">
        <w:rPr>
          <w:rFonts w:ascii="Arial" w:hAnsi="Arial" w:cs="Arial"/>
          <w:color w:val="0070C0"/>
          <w:sz w:val="28"/>
        </w:rPr>
        <w:t>ի հանգեցնել</w:t>
      </w:r>
    </w:p>
    <w:p w14:paraId="1A71B766" w14:textId="77777777" w:rsidR="00887D55" w:rsidRDefault="00887D55" w:rsidP="4AA16D23">
      <w:pPr>
        <w:spacing w:line="257" w:lineRule="auto"/>
        <w:ind w:left="720"/>
        <w:rPr>
          <w:rFonts w:ascii="Arial" w:hAnsi="Arial" w:cs="Arial"/>
          <w:color w:val="0070C0"/>
          <w:sz w:val="28"/>
        </w:rPr>
      </w:pPr>
    </w:p>
    <w:p w14:paraId="7ABAF839" w14:textId="72D38DCF" w:rsidR="00F802FE" w:rsidRPr="008628E6" w:rsidRDefault="00887D55" w:rsidP="4AA16D23">
      <w:pPr>
        <w:spacing w:line="257" w:lineRule="auto"/>
        <w:ind w:left="720"/>
        <w:rPr>
          <w:rFonts w:ascii="Arial" w:hAnsi="Arial" w:cs="Arial"/>
        </w:rPr>
      </w:pPr>
      <w:r>
        <w:rPr>
          <w:i/>
          <w:iCs/>
          <w:noProof/>
          <w:color w:val="000000"/>
          <w:sz w:val="18"/>
          <w:szCs w:val="18"/>
          <w:lang w:val="ru-RU"/>
        </w:rPr>
        <w:drawing>
          <wp:inline distT="0" distB="0" distL="0" distR="0" wp14:anchorId="654FBC21" wp14:editId="2519E9D0">
            <wp:extent cx="5943600" cy="3964940"/>
            <wp:effectExtent l="0" t="0" r="0" b="0"/>
            <wp:docPr id="1" name="Picture 1" descr="Photo: ©FAO/Rustam Shagaev / 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Photo: ©FAO/Rustam Shagaev / FA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6A4F4A7" w:rsidRPr="008628E6">
        <w:rPr>
          <w:rFonts w:ascii="Arial" w:hAnsi="Arial" w:cs="Arial"/>
        </w:rPr>
        <w:t xml:space="preserve"> </w:t>
      </w:r>
      <w:r>
        <w:rPr>
          <w:i/>
          <w:iCs/>
          <w:color w:val="000000"/>
          <w:sz w:val="18"/>
          <w:szCs w:val="18"/>
        </w:rPr>
        <w:t>Նկար՝ ©ՊԳԿ/Ռուստամ Շագաև</w:t>
      </w:r>
    </w:p>
    <w:p w14:paraId="71D19472" w14:textId="59D565ED" w:rsidR="00F802FE" w:rsidRPr="00D22A1A" w:rsidRDefault="0A3D9E11" w:rsidP="00D22A1A">
      <w:r w:rsidRPr="00D22A1A">
        <w:t>2021 թ. մայիսի 12, Բուդապեշտ, Հունգարիա. Չնայած վերջին 20 տարիներին  սովը Եվրոպայի և Կենտրոնական Ասիայի համար մեծ խնդիր չի հանդիսացել, սակայն տարածաշրջանը չափավոր պարենային անապահովության խնդրի առջև է կանգնել, ինչը սննդարար և բավարար չափով սննդամթերքի անկանոն հասանելիություն է նշանակում։ Տարածաշրջանը, միեւնույն ժամանակ, առերեսվում է գիրության խնդրի արագընթաց ծավալման, որը հարցականի տակ  է դնում Կայուն զարգացման նպատակ (ԿԶՆ) 2-ում արտացոլված՝ պարենային ապահովության և բարելավված սնուցման նպատակի իրագործումը։</w:t>
      </w:r>
    </w:p>
    <w:p w14:paraId="1038CF6E" w14:textId="77777777" w:rsidR="00F802FE" w:rsidRPr="00D22A1A" w:rsidRDefault="00B4F603" w:rsidP="00D22A1A">
      <w:r w:rsidRPr="00D22A1A">
        <w:lastRenderedPageBreak/>
        <w:t>Առողջ սննդակարգի ծախսերի կրճատումը կարող է շրջադարձային նշանակություն ունենալ բարելավված սնուցման և կենսակայու</w:t>
      </w:r>
      <w:r w:rsidR="000730B9" w:rsidRPr="00D22A1A">
        <w:t>նու</w:t>
      </w:r>
      <w:r w:rsidRPr="00D22A1A">
        <w:t>թյան համար։</w:t>
      </w:r>
    </w:p>
    <w:p w14:paraId="6E7A65BB" w14:textId="27C0226D" w:rsidR="00F802FE" w:rsidRPr="00D22A1A" w:rsidRDefault="56A4F4A7" w:rsidP="00D22A1A">
      <w:r w:rsidRPr="00D22A1A">
        <w:t xml:space="preserve">Համաձայն </w:t>
      </w:r>
      <w:hyperlink r:id="rId6" w:history="1">
        <w:r w:rsidRPr="00D22A1A">
          <w:rPr>
            <w:rStyle w:val="Hyperlink"/>
          </w:rPr>
          <w:t>«Պարենային անվտանգության և սնուցմանը վիճակի վերլուծությունը Եվրոպայում և Կենտրոնական Ասիայի տարածաշրջանում 2020 թ.» զեկույցի</w:t>
        </w:r>
      </w:hyperlink>
      <w:r w:rsidRPr="00D22A1A">
        <w:t xml:space="preserve">, COVID-19 համավարակը լրջագույն խնդիրներ է հարուցել պարենային անվտանգության և սնուցման համար, հատկապես տարածաշրջանի ցածր եկամուտ ունեցող և խոցելի ազգաբնակչության համար։ </w:t>
      </w:r>
    </w:p>
    <w:p w14:paraId="689DAEAB" w14:textId="5DB04D3E" w:rsidR="00F802FE" w:rsidRPr="00D22A1A" w:rsidRDefault="56A4F4A7" w:rsidP="00D22A1A">
      <w:r w:rsidRPr="00D22A1A">
        <w:t xml:space="preserve">Ամենամյա զեկույցը, որը պատրաստվել է </w:t>
      </w:r>
      <w:r w:rsidR="00D46AC2" w:rsidRPr="00D22A1A">
        <w:t xml:space="preserve">Միավորված ազգերի կազմակերպության Պարենի և գյուղատնտեսության կազմակերպության (ՄԱԿ </w:t>
      </w:r>
      <w:r w:rsidRPr="00D22A1A">
        <w:t>ՊԳԿ</w:t>
      </w:r>
      <w:r w:rsidR="00D46AC2" w:rsidRPr="00D22A1A">
        <w:t>)</w:t>
      </w:r>
      <w:r w:rsidRPr="00D22A1A">
        <w:t>, Մ</w:t>
      </w:r>
      <w:r w:rsidR="00D46AC2" w:rsidRPr="00D22A1A">
        <w:t>ԱԿ-ի</w:t>
      </w:r>
      <w:r w:rsidR="00D46AC2" w:rsidRPr="00D22A1A" w:rsidDel="00D46AC2">
        <w:t xml:space="preserve"> </w:t>
      </w:r>
      <w:r w:rsidRPr="00D22A1A">
        <w:t xml:space="preserve"> Եվրոպական տնտեսական հանձնաժողովի (ԵՏՀ), ՄԱԿ-ի մանկական հիմնադրամի (ՅՈՒՆԻՍԵՖ), </w:t>
      </w:r>
      <w:r w:rsidR="00D46AC2" w:rsidRPr="00D22A1A">
        <w:t xml:space="preserve">ՄԱԿ-ի </w:t>
      </w:r>
      <w:r w:rsidRPr="00D22A1A">
        <w:t xml:space="preserve">Պարենի համաշխարհային ծրագրի (ՊՀԾ) և Օդերևութաբանության համաշխարհային կազմակերպության (ՕՀԿ) համատեղ ջանքերով, ներկայացնում է խնդրո առարկայի համապարփակ վերլուծությունը, այդ թվում՝ թերսնուցման բոլոր ձևերը, սնուցման ներկա օրինաչափությունները, ինչպես նաև անհատների, հասարակության և մոլորակի սննդակարգի ծախսերը։  </w:t>
      </w:r>
    </w:p>
    <w:p w14:paraId="0442BA28" w14:textId="4F903903" w:rsidR="00F802FE" w:rsidRPr="00D22A1A" w:rsidRDefault="56A4F4A7" w:rsidP="00D22A1A">
      <w:r w:rsidRPr="00D22A1A">
        <w:t>Եվրոպայում և Կենտրոնական Ասիայ</w:t>
      </w:r>
      <w:r w:rsidR="000D643E" w:rsidRPr="00D22A1A">
        <w:t xml:space="preserve">ի տարածաշրջանում </w:t>
      </w:r>
      <w:r w:rsidRPr="00D22A1A">
        <w:t>, ընդհանուր առմամբ, հատկապես մտահոգիչ է սրընթաց վատթարացող իրավիճակը Կենտրոնական Ասիայի, Անկախ պետությունների համագործակցության և կովկասյան որոշ երկրներում, ինչը տարածաշրջանին զրկում է Կայուն զարգացման «չափավոր կամ սուր պարենային անապահովության տարածվածությունը բնակչության շրջանում» նպատակի 2030 թ. թիրախին հասնելու հնարավորությունից։</w:t>
      </w:r>
    </w:p>
    <w:p w14:paraId="0EEC3074" w14:textId="77777777" w:rsidR="00F802FE" w:rsidRPr="00D22A1A" w:rsidRDefault="56A4F4A7" w:rsidP="00D22A1A">
      <w:r w:rsidRPr="00D22A1A">
        <w:t xml:space="preserve">«Վերջին 12 ամիսները ցույց տվեցին, որ մեր առողջությունը և ագրոպարենային համակարգերի գործունակությունը հիմնարար կարևորություն ունեն, ինչպես նաև այն, որ ավելի մեծ ջանքեր են հարկավոր», - ասաց ՊԳԿ գլխավոր տնօրենի օգնական, Եվրոպայի և Կենտրոնական Ասիայի տարածաշրջանային ներկայացուցիչ՝ Վլադիմիր Ռախմանինը։ «Մենք՝ բոլորս, ներառյալ որոշում կայացնողները, զարգացման ոլորտի համայնքը, քաղաքացիական հասարակությունը, գիտակրթական շրջանակները, մասնավոր հատվածը և անհատները, պետք է մեր ներդրումն ունենանք </w:t>
      </w:r>
      <w:hyperlink r:id="rId7">
        <w:r w:rsidRPr="00D22A1A">
          <w:rPr>
            <w:rStyle w:val="Hyperlink"/>
          </w:rPr>
          <w:t>«Զրոյական սովի» նպատակին</w:t>
        </w:r>
      </w:hyperlink>
      <w:r w:rsidRPr="00D22A1A">
        <w:t>, պարենային անվտանգության և բարելավված սնուցման հասնելու գործում, չանտեսելով ոչ մեկին և խթանելով գյուղատնտեսությունը»։</w:t>
      </w:r>
    </w:p>
    <w:p w14:paraId="160B9428" w14:textId="77777777" w:rsidR="4B5093F7" w:rsidRPr="00D22A1A" w:rsidRDefault="4B5093F7" w:rsidP="00D22A1A">
      <w:r w:rsidRPr="00D22A1A">
        <w:t xml:space="preserve">«Սովի և թերսնուցման մակարդակի կրճատումը կենսափուլային մոտեցում է պահանջում՝ հատուկ ուշադրության կենտրոնում պահելով երեխաներին, դեռահաս աղջիկներին, մայրերին և այլ խոցելի խմբերին», - նշեց ՊՀԾ Ասիայի և Խաղաղօվկիանոսյան տարածաշրջանի հարցերով տնօրեն՝ Ջոն Այլիեֆը։ «Զրոյական սով՝ չի նշանակում պարզապես ուտելիքով լի ստամոքս ունենալ։ Դա պահանջում է միջոլորտային համատեղ աշխատանք՝ սկսած գյուղատնտեսությունից և սոցիալական պաշտպանությունից մինչև կրթություն և առողջապահություն՝ առողջ, հավասարակշռված սննդակարգ ապահովելու համար, որը, միևնույն ժամանակ, բոլորին մատչելի և հասանելի է։ </w:t>
      </w:r>
    </w:p>
    <w:p w14:paraId="553F76FB" w14:textId="77777777" w:rsidR="00F802FE" w:rsidRPr="00D22A1A" w:rsidRDefault="55230C0C" w:rsidP="00D22A1A">
      <w:r w:rsidRPr="00D22A1A">
        <w:t xml:space="preserve">Կախված արտադրության տեսակից և տեղանքից, տարածաշրջանում ֆերմերները տուժել են մասնավորապես COVID-19 հետևանքով առաջացած խաթարումներից, հատկապես անցումային շրջանում գտնվող տնտեսություն ունեցող երկրներում», - ընդգծեց ՄԱԿ-ի Գլխավոր քարտուղարի տեղակալ և ՄԱԿ ԵՏՀ-ի գործադիր քարտուղար՝ Օլգա Ալգայերովան։ «Ես պետությունների կառավարություններին կոչ եմ անում ֆերմերներին պատշաճ ֆինանսական աջակցություն </w:t>
      </w:r>
      <w:r w:rsidRPr="00D22A1A">
        <w:lastRenderedPageBreak/>
        <w:t>տրամադրել։  Միաժամանակ, հրավիրում եմ նրանց լիարժեք օգտվելու ՄԱԿ-ի առևտրի դյուրացման և սահմանահատման ընթացակարգերից՝ սահմանները բաց պահելու նպատակով, որը կնպաստի ապրանքաշրջանառությամբ, և, մասնավորապես, այնպիսի առաջնային կարևորության ապրանքների դեպքում, ինչպիսին է թարմ սննդամթերքը»։</w:t>
      </w:r>
    </w:p>
    <w:p w14:paraId="7EC45AB7" w14:textId="4B951163" w:rsidR="00F802FE" w:rsidRPr="00D22A1A" w:rsidRDefault="56A4F4A7" w:rsidP="00D22A1A">
      <w:r w:rsidRPr="00D22A1A">
        <w:t xml:space="preserve">Երկրներն առաջընթաց են գրանցում երեխաների շրջանում թերաճության, թերքաշության և ցածր քաշով նորածինների </w:t>
      </w:r>
      <w:r w:rsidR="000730B9" w:rsidRPr="00D22A1A">
        <w:t>ոլորտում,</w:t>
      </w:r>
      <w:r w:rsidRPr="00D22A1A">
        <w:t xml:space="preserve"> մինչդեռ անեմիայի և մինչև վեց ամսականը երեխաների բացառապես կրծքով կերակրման առնչությամբ հակառակ միտում է նկատվում։ Տարածաշրջանի բոլոր երկրներում արձանագրվում է գիրության և երկաթի պակասով պայմանավորված անեմիայի կանխարգելման քաղաքականությ</w:t>
      </w:r>
      <w:r w:rsidR="008A371D" w:rsidRPr="00D22A1A">
        <w:t>ան բաց</w:t>
      </w:r>
      <w:r w:rsidRPr="00D22A1A">
        <w:t>։</w:t>
      </w:r>
    </w:p>
    <w:p w14:paraId="4DD90F06" w14:textId="77777777" w:rsidR="00725039" w:rsidRPr="00D22A1A" w:rsidRDefault="00725039" w:rsidP="00D22A1A">
      <w:r w:rsidRPr="00D22A1A">
        <w:t>«ՅՈՒՆԻՍԵՖ</w:t>
      </w:r>
      <w:r w:rsidR="001277B8" w:rsidRPr="00D22A1A">
        <w:t>-</w:t>
      </w:r>
      <w:r w:rsidRPr="00D22A1A">
        <w:t>ն ընդունում է երեխաների թերաճության, թերքաշության և ցածր քաշով նորածինների ոլորտում պետությունների բեկումնային առաջընթացը։ Այսուհանդերձ, առանց ջանքերի կրկնապատկման</w:t>
      </w:r>
      <w:r w:rsidR="009A3809" w:rsidRPr="00D22A1A">
        <w:t>՝</w:t>
      </w:r>
      <w:r w:rsidRPr="00D22A1A">
        <w:t xml:space="preserve"> տարածաշրջանը չի կարող հասել իր 2025 և 2030 թթ. հանձնառությունների իրագործմանը, որոնք ստանձնել է երեխաների գիրության, անեմիայի և բացառապես կրծքով կերակրման հարցերում», - ընդգծեց ՅՈՒՆԻՍԵՖ-ի Եվրոպայի և Կենտրոնական Ասիայի տարածաշրջանի գրասենյակի ղեկավար և Փախստականների և միգրանտների հիմնախնդիրների արձագանքման հարցերով հատուկ համակարգող՝ Աֆշան Խանը։ «Մատչելի, առողջ սննդակարգը պարենային անվտանգության և սնուցման ոլորտում հաջողության հասնելու հիմքն է և COVID-19 համավարակի ազդեցությունը երեխաների սնուցումն ավելի խոցելի է դարձրել։ Մենք ունենք փաստական տվյալներ, որոնք կարող ենք տրամադրել քաղաքականություն մշակողներին և սննդամթերքի մատակարարներին՝ սննդակարգի բարելավման և առողջապահական, կրթական և սոցիալական համակարգերի ներգրավմանն ուղղված քայլեր ձեռնարկելու և երեխաների սնուցման ոլորտում արդյունավետության բարձրացման նպատակով»։  </w:t>
      </w:r>
    </w:p>
    <w:p w14:paraId="1B222C6D" w14:textId="77777777" w:rsidR="00725039" w:rsidRPr="00D22A1A" w:rsidRDefault="00725039" w:rsidP="00D22A1A">
      <w:r w:rsidRPr="00D22A1A">
        <w:t>Ավելորդ քաշի և գիրության մեծ տարածումը լրջագույն հիմնախնդիր է անգամ երեխաների շրջանում, որի ցուցանիշները տագնապալի կերպով բարձր են տարածաշրջանի գրեթե բոլոր երկրներում։ Առողջապահության համաշխարհային կազմակերպության տվյալներով, գերքաշ 6-9 տարեկան երեխաների ամենաբարձ ցուցանիշները գրանցվել են միջերկրածովյան երկրներում։</w:t>
      </w:r>
    </w:p>
    <w:p w14:paraId="090F23DF" w14:textId="55940FBA" w:rsidR="1E7E9826" w:rsidRPr="00D22A1A" w:rsidRDefault="1E7E9826" w:rsidP="00D22A1A">
      <w:r w:rsidRPr="00D22A1A">
        <w:t>«Գիրությամբ տառապող անձանց մոտ մեծանում է COVID-19-ի բարդ ընթացքի հավանականությունը», - նշեց Ա</w:t>
      </w:r>
      <w:r w:rsidR="008A371D" w:rsidRPr="00D22A1A">
        <w:t>Հ</w:t>
      </w:r>
      <w:r w:rsidRPr="00D22A1A">
        <w:t>Կ Եվրոպայի տարածաշրջանային գրասենյակի տնօրեն՝ Հանս Կլյուգեն։ «COVID-19-ն ի ցույց դրեց պարենային համակարգերի ողջ խոցելիությունը և թե որքան կարևոր է ապահովել, որ բոլոր մարդիկ, անկախ նրանից, թե որտեղ և ինչպես են ապրում, անվտանգ, առողջ և կայուն սննդամթերքի հասանելիություն ունենան։ Սա չափազանց կարևոր է ԱՀԿ-ի Եվրոպական տարածաշրջանի համար, հաշվի առնելով գիրության հետ կապված ահազանգող իրավիճակը, որը, որպես այդպիսին, բարդ քրոնիկ հիվանդություն է և տարածաշրջանում ոչ վարակիչ հիվանդությունների տարածման ռիսկի լուրջ գործոն։</w:t>
      </w:r>
    </w:p>
    <w:p w14:paraId="24DFE66C" w14:textId="377C7520" w:rsidR="00F802FE" w:rsidRPr="00D22A1A" w:rsidRDefault="56A4F4A7" w:rsidP="00D22A1A">
      <w:r w:rsidRPr="00D22A1A">
        <w:t>Ի հավելումն, տարածաշրջանը մեծապես տուժել է աղի, ճարպի և շաքարի ավելցուկային պարունակությամբ սննդամթերքի գերսպառմամբ և մրգերի ու բանջար</w:t>
      </w:r>
      <w:r w:rsidR="008A371D" w:rsidRPr="00D22A1A">
        <w:t>ե</w:t>
      </w:r>
      <w:r w:rsidRPr="00D22A1A">
        <w:t>ղենի թերսպառմամբ պայմանավորված խնդիրների հետևանքով։ Այս իրավիճակը պահանջում է կառուցվածքային փոփոխություններ կատարել ներկա պարենային համակարգերում</w:t>
      </w:r>
      <w:r w:rsidR="008A371D" w:rsidRPr="00D22A1A">
        <w:t>՝</w:t>
      </w:r>
      <w:r w:rsidRPr="00D22A1A">
        <w:t xml:space="preserve"> սննդամթերքի արտադրության և սպառման ոլորտներում։ ԱՀԿ տվյալները ցույց են տալիս, որ տարածաշրջանում մահերի շուրջ 86 տոկոսը և հիվանդությունների 77 տոկոսն անառողջ սննդակարգի հետևանք են։</w:t>
      </w:r>
    </w:p>
    <w:p w14:paraId="3C9790DB" w14:textId="4B25FF3E" w:rsidR="00F802FE" w:rsidRPr="00D22A1A" w:rsidRDefault="56A4F4A7" w:rsidP="00D22A1A">
      <w:r w:rsidRPr="00D22A1A">
        <w:lastRenderedPageBreak/>
        <w:t>Պարենային անվտանգության և սնուցման ազգային ռազմավարությունների մշակման գործընթացում ՊԳԿ-ն պետություններին առաջարկում է հաշվի առնել քննարկվող սննդակարգի բնապահպանական և կլիմայական ազդեցությունները, ինչը ներկայում չի արվում, ինչպես նաև լայնորեն կրթել այդ մասին։</w:t>
      </w:r>
    </w:p>
    <w:p w14:paraId="1D9CF050" w14:textId="5A4D6DFF" w:rsidR="00392C47" w:rsidRPr="00D22A1A" w:rsidRDefault="00392C47" w:rsidP="00D22A1A">
      <w:r w:rsidRPr="00D22A1A">
        <w:t>«Կլիմայի և բնապահպանական փոփոխությունների ազդեցություններն աստիճանաբար վտանգում են կառավարման ուղղությամբ տարվող ջանքերը», - նկատում է ՀՕԿ-ի Եվրոպական գրասենյակի ղեկավար՝ Միլան Դաչիչը։ «Անհրաժեշտ են այնպիսի քաղաքականությունն</w:t>
      </w:r>
      <w:r w:rsidR="008A371D" w:rsidRPr="00D22A1A">
        <w:t>, որը</w:t>
      </w:r>
      <w:r w:rsidRPr="00D22A1A">
        <w:t xml:space="preserve"> կնպաստ</w:t>
      </w:r>
      <w:r w:rsidR="008A371D" w:rsidRPr="00D22A1A">
        <w:t>ի</w:t>
      </w:r>
      <w:r w:rsidRPr="00D22A1A">
        <w:t xml:space="preserve"> հողերի կայուն կառավարմանը, կնվազեցն</w:t>
      </w:r>
      <w:r w:rsidR="008A371D" w:rsidRPr="00D22A1A">
        <w:t>ի</w:t>
      </w:r>
      <w:r w:rsidRPr="00D22A1A">
        <w:t xml:space="preserve"> օդի աղտոտումը, կապահով</w:t>
      </w:r>
      <w:r w:rsidR="008A371D" w:rsidRPr="00D22A1A">
        <w:t>ի</w:t>
      </w:r>
      <w:r w:rsidRPr="00D22A1A">
        <w:t xml:space="preserve"> սննդամթերքի մատակարարումը խոցելի խմբերին, կնվազեցն</w:t>
      </w:r>
      <w:r w:rsidR="008A371D" w:rsidRPr="00D22A1A">
        <w:t>ի</w:t>
      </w:r>
      <w:r w:rsidRPr="00D22A1A">
        <w:t xml:space="preserve"> բերքի կորուստները և կսահմանափակ</w:t>
      </w:r>
      <w:r w:rsidR="008A371D" w:rsidRPr="00D22A1A">
        <w:t xml:space="preserve">ի </w:t>
      </w:r>
      <w:r w:rsidRPr="00D22A1A">
        <w:t xml:space="preserve">գյուղատնտեսության </w:t>
      </w:r>
      <w:r w:rsidR="008A371D" w:rsidRPr="00D22A1A">
        <w:t xml:space="preserve">ոլորտից </w:t>
      </w:r>
      <w:r w:rsidRPr="00D22A1A">
        <w:t>ջերմոցային գազերի արտանետումները։ Օդերևութաբանական համաշխարհային կազմակերպության կողմից երկարաժամկետ մոնիտորինգի, տվյալների փոխանակման, տեղեկությունների և գիտելիքի, համատեքստին բնորոշ կանխատեսումների բարելավման և վերլուծության ուղղությամբ գործադրվող ջանքերը էականորեն օժանդակում են կլիմայի և բնապահպանական փոփոխությունների հետևանքների մեղմմանը։</w:t>
      </w:r>
    </w:p>
    <w:p w14:paraId="28BBDCDE" w14:textId="742460EE" w:rsidR="00F802FE" w:rsidRPr="00D22A1A" w:rsidRDefault="56A4F4A7" w:rsidP="00D22A1A">
      <w:r w:rsidRPr="00D22A1A">
        <w:t xml:space="preserve">Չեն Ֆանն անդրադարձավ նաև Եվրոպայի և Կենտրոնական Ասիայի շուկաներում առկա սննդամթերքի անբարենպաստ բաղադրությանը։ Ինչպես բացահայտվել է տարածաշրջանային վերլուծական զեկույցում, կենդանական </w:t>
      </w:r>
      <w:r w:rsidR="008A371D" w:rsidRPr="00D22A1A">
        <w:t xml:space="preserve">ծագում ունեցող </w:t>
      </w:r>
      <w:r w:rsidRPr="00D22A1A">
        <w:t>սննդամթերքի հասանելիությունը աշխարհի միջին ցուցանիշից բարձր է, իսկ բանջարեղենի, ընդեղենի և ձկնամթերքի սպառումը՝ աշխարհի միջին ցուցանիշից ցածր։ Հարկավոր է ավելի մեծ ուշադրություն դարձնել սնուցման առումով զգայուն գյուղատնտեսությանը, ինչը կնպաստի առողջ սննդակարգի ձևավորմանը։ «Եվրոպական կանաչ ուղի» և «ֆերմայից՝ պատառաքաղ» նախաձեռնությունները քաղաքականության այն շրջանակներն են, որոնք կարող են փոփոխություն առաջ բերել։</w:t>
      </w:r>
    </w:p>
    <w:p w14:paraId="4A150624" w14:textId="32A77B4E" w:rsidR="00F802FE" w:rsidRPr="00D22A1A" w:rsidRDefault="56A4F4A7" w:rsidP="00D22A1A">
      <w:r w:rsidRPr="00D22A1A">
        <w:t xml:space="preserve">«Գլխավոր եզրակացությունն այն է, որ չնայած սննդամթերքի բազմազանեցման հարցում գրանցած լավ առաջընթացին և սննդամթերքի հասանելիության հիմնախնդրում ճիշտ ուղղությամբ </w:t>
      </w:r>
      <w:r w:rsidR="008A371D" w:rsidRPr="00D22A1A">
        <w:t>քաղաքականություն վարելուն</w:t>
      </w:r>
      <w:r w:rsidRPr="00D22A1A">
        <w:t>, դեռևս սննդամթերքի արտադրության և առևտրի համակարգերի վերաուղղորդման անհրաժեշտություն կա, ինչը կնպաստի առողջ սննդակարգի նպատակի իրագործմանը», - ասաց ՊԳԿ տնտեսագետ և զեկույցի գլխավոր հեղինակ՝ Չեն Ֆանը։ Սա կարող է սպառողների կրթության և, ի թիվս այլ սննդամթերքի, մրգերի ու ձկնամթերքի սպառումն ընդլայնելու ուղղությամբ հավելյալ ջանքեր պահանջել՝ այդ երկրներում կենսակայուն և առողջ սնուցման ռազմավարություններ ապահովելու համար։</w:t>
      </w:r>
    </w:p>
    <w:p w14:paraId="23997696" w14:textId="77777777" w:rsidR="00F802FE" w:rsidRPr="00D22A1A" w:rsidRDefault="56A4F4A7" w:rsidP="00D22A1A">
      <w:r w:rsidRPr="00D22A1A">
        <w:t>Առողջ սննդակարգի արժեքը</w:t>
      </w:r>
    </w:p>
    <w:p w14:paraId="5167145C" w14:textId="2D5D3185" w:rsidR="00F802FE" w:rsidRPr="00D22A1A" w:rsidRDefault="56A4F4A7" w:rsidP="00D22A1A">
      <w:r w:rsidRPr="00D22A1A">
        <w:t>ՊԳԿ զեկույցի և Եվրոպայի ու Կենտրոնական Ասիայի ընտրված 14 երկրների սննդամթերքի արժեքի/հասանելիության տվյալների համաձայն, առողջ սննդակարգն միջինը հինգ անգամ ավել արժե այն սննդակարգից, որը էներգիայի հիմնական կարիքը բավարարում է օսլա պարունակով հիմնական սպառման սննդամթերքով։</w:t>
      </w:r>
    </w:p>
    <w:p w14:paraId="7A84EC47" w14:textId="4ADF156A" w:rsidR="00F802FE" w:rsidRPr="00D22A1A" w:rsidRDefault="56A4F4A7" w:rsidP="00D22A1A">
      <w:r w:rsidRPr="00D22A1A">
        <w:t>Արժեքի վրա ազդող գործոնները ներառում են ագրոպարենային ապրանքների մատակարարման շղթաներում առկա առևտուրը, հանրային ծախսումները և ներդրումային քաղաքականությունը։ Դրանց ազդեցությանը հակակշռելու նպատակով ՊԳԿ-ն և Պարենի համաշխարհային ծրագիրը հանդես են գալիս ի շահ սնուցման առումով զգայուն ներդրումների, նպատային միջամտությունների և սոցիալական պաշտպանության քաղաքականությ</w:t>
      </w:r>
      <w:r w:rsidR="000D643E" w:rsidRPr="00D22A1A">
        <w:t>ան</w:t>
      </w:r>
      <w:r w:rsidRPr="00D22A1A">
        <w:t xml:space="preserve"> և ծրագրերի, որը </w:t>
      </w:r>
      <w:r w:rsidRPr="00D22A1A">
        <w:lastRenderedPageBreak/>
        <w:t xml:space="preserve">նպատակ ունի կենսակայուն կերպով մեծացնել առողջ սննդակարգի հասանելիությունը։  Այս նկատառումից ելնելով, զեկույցում ներկայացվում են Հայաստանի սոցիալական պաշտպանության՝ սնուցման առումով զգայուն միջոցառումները։  </w:t>
      </w:r>
    </w:p>
    <w:p w14:paraId="58695E58" w14:textId="77777777" w:rsidR="00F802FE" w:rsidRPr="00D22A1A" w:rsidRDefault="56A4F4A7" w:rsidP="00D22A1A">
      <w:r w:rsidRPr="00D22A1A">
        <w:t>«Սննդարար կերակրի առավելություններն ազդում են ոչ միայն անհատների, այլև ողջ հասարակության վրա», - ասում է Ֆանը, - «ինչպես և առողջ սննդակարգի ծախսը կրում է ողջ հասարակությունը»։</w:t>
      </w:r>
    </w:p>
    <w:p w14:paraId="5D554E3A" w14:textId="7A02040D" w:rsidR="00F802FE" w:rsidRPr="00D22A1A" w:rsidRDefault="56A4F4A7" w:rsidP="00D22A1A">
      <w:r w:rsidRPr="00D22A1A">
        <w:t xml:space="preserve">Ընդհանուր առմամբ, առողջ սննդակարգի հետ կապված ծախսերն ընթացիկ սպառման ծախսերից քիչ են։ </w:t>
      </w:r>
      <w:r w:rsidR="000D643E" w:rsidRPr="00D22A1A">
        <w:t>Ինչպես վկայում են ուսումնասիրված երկրների ծրագրերի տվյալները, ե</w:t>
      </w:r>
      <w:r w:rsidRPr="00D22A1A">
        <w:t>թե բնակչությունն անցնի առողջ սննդակարգի, ապա ըստ կանխատեսումների, դրա ուղղակի և անուղղակի առողջապահական ծախսերն 97 տոկոսով, իսկ ջերմոցային գազերի արտանետումների սոցիալական ծախսերը՝ 41-74 տոկոսով</w:t>
      </w:r>
      <w:r w:rsidR="000D643E" w:rsidRPr="00D22A1A">
        <w:t xml:space="preserve"> կնվազեն</w:t>
      </w:r>
      <w:r w:rsidRPr="00D22A1A">
        <w:t>։ Այս առավելությունները կարող են ժամանակի ընթացքում ավելանալ՝ կլիմայի առումով խելացի գյուղատնտեսության մեջ նորարարության և նոր տեխնոլոգիաների ներդրմանը զուգընթաց։</w:t>
      </w:r>
    </w:p>
    <w:p w14:paraId="2CA6F55E" w14:textId="3A62673A" w:rsidR="00F802FE" w:rsidRPr="00D22A1A" w:rsidRDefault="56A4F4A7" w:rsidP="00D22A1A">
      <w:r w:rsidRPr="00D22A1A">
        <w:t>«Համավարակի միջոցով ստեղծված իրավիճակը ևս մեկ անգամ հնարավորություն է ընձեռում վերարժևորելու մեր ագրոպարենային համակարգերը, ինչպես նաև մեկնարկելու վերափոխման գործընթաց, որն ուղղված կլինի սննդամթեր</w:t>
      </w:r>
      <w:r w:rsidR="000D643E" w:rsidRPr="00D22A1A">
        <w:t>ք</w:t>
      </w:r>
      <w:r w:rsidRPr="00D22A1A">
        <w:t>ի և սնուցման բարելավմանը՝ հնարավորինս քիչ բնապահպանական կորուստների գնով։ ՄԱԿ-ի գլխավոր քարտուղարի կողմից այս աշնանն անցկացված</w:t>
      </w:r>
      <w:r w:rsidR="000D643E" w:rsidRPr="00D22A1A">
        <w:t xml:space="preserve"> </w:t>
      </w:r>
      <w:r w:rsidRPr="00D22A1A">
        <w:t xml:space="preserve">ՄԱԿ-ի պարենային համակարգերի գագաթնաժողովն այս հարցերին անդրադառնալու հիանալի հնարավորություն </w:t>
      </w:r>
      <w:r w:rsidR="000D643E" w:rsidRPr="00D22A1A">
        <w:t xml:space="preserve"> է</w:t>
      </w:r>
      <w:r w:rsidRPr="00D22A1A">
        <w:t>մեզ ընձեռում», ասաց Ռախմանինը։</w:t>
      </w:r>
    </w:p>
    <w:p w14:paraId="1C1FD903" w14:textId="77777777" w:rsidR="000A48F1" w:rsidRPr="008628E6" w:rsidRDefault="000A48F1" w:rsidP="000A48F1">
      <w:pPr>
        <w:spacing w:line="257" w:lineRule="auto"/>
        <w:ind w:left="720"/>
        <w:rPr>
          <w:rFonts w:ascii="Arial" w:hAnsi="Arial" w:cs="Arial"/>
        </w:rPr>
      </w:pPr>
    </w:p>
    <w:p w14:paraId="0245407D" w14:textId="2B17C5A5" w:rsidR="009C775D" w:rsidRPr="008628E6" w:rsidRDefault="00D22A1A" w:rsidP="000A48F1">
      <w:pPr>
        <w:spacing w:line="257" w:lineRule="auto"/>
        <w:ind w:left="720"/>
        <w:rPr>
          <w:rFonts w:ascii="Arial" w:hAnsi="Arial" w:cs="Arial"/>
        </w:rPr>
      </w:pPr>
      <w:hyperlink r:id="rId8" w:tgtFrame="_top" w:tooltip="Photo: ©FAO/ Maxim Zmeyev" w:history="1">
        <w:r w:rsidR="000A48F1" w:rsidRPr="008628E6">
          <w:rPr>
            <w:rStyle w:val="Hyperlink"/>
            <w:rFonts w:ascii="Arial" w:hAnsi="Arial" w:cs="Arial"/>
          </w:rPr>
          <w:br/>
        </w:r>
      </w:hyperlink>
    </w:p>
    <w:p w14:paraId="35C7B661" w14:textId="77777777" w:rsidR="000A48F1" w:rsidRPr="008628E6" w:rsidRDefault="000A48F1" w:rsidP="000A48F1">
      <w:pPr>
        <w:spacing w:line="257" w:lineRule="auto"/>
        <w:ind w:left="720"/>
        <w:rPr>
          <w:rFonts w:ascii="Arial" w:hAnsi="Arial" w:cs="Arial"/>
        </w:rPr>
      </w:pPr>
    </w:p>
    <w:sectPr w:rsidR="000A48F1" w:rsidRPr="0086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407185"/>
    <w:rsid w:val="00002FED"/>
    <w:rsid w:val="00050D74"/>
    <w:rsid w:val="000730B9"/>
    <w:rsid w:val="000A48F1"/>
    <w:rsid w:val="000D643E"/>
    <w:rsid w:val="000F489D"/>
    <w:rsid w:val="001247F5"/>
    <w:rsid w:val="0012718D"/>
    <w:rsid w:val="001277B8"/>
    <w:rsid w:val="00151854"/>
    <w:rsid w:val="001E3142"/>
    <w:rsid w:val="002727E9"/>
    <w:rsid w:val="00346D20"/>
    <w:rsid w:val="00392C47"/>
    <w:rsid w:val="00480670"/>
    <w:rsid w:val="004B20A7"/>
    <w:rsid w:val="00625516"/>
    <w:rsid w:val="00725039"/>
    <w:rsid w:val="0078192E"/>
    <w:rsid w:val="007D2648"/>
    <w:rsid w:val="008409CD"/>
    <w:rsid w:val="008628E6"/>
    <w:rsid w:val="00887D55"/>
    <w:rsid w:val="008A371D"/>
    <w:rsid w:val="00983D4C"/>
    <w:rsid w:val="009A3809"/>
    <w:rsid w:val="009C775D"/>
    <w:rsid w:val="00A2752A"/>
    <w:rsid w:val="00A969F6"/>
    <w:rsid w:val="00AF3875"/>
    <w:rsid w:val="00B4F603"/>
    <w:rsid w:val="00B545A9"/>
    <w:rsid w:val="00CD4ED2"/>
    <w:rsid w:val="00D22A1A"/>
    <w:rsid w:val="00D46AC2"/>
    <w:rsid w:val="00D55A44"/>
    <w:rsid w:val="00D95798"/>
    <w:rsid w:val="00DB4A30"/>
    <w:rsid w:val="00E5277A"/>
    <w:rsid w:val="00F802FE"/>
    <w:rsid w:val="0479CACB"/>
    <w:rsid w:val="04ABE5CF"/>
    <w:rsid w:val="086C26EF"/>
    <w:rsid w:val="0A3D9E11"/>
    <w:rsid w:val="123CBB1B"/>
    <w:rsid w:val="13B6C71C"/>
    <w:rsid w:val="1461F43A"/>
    <w:rsid w:val="1D77B77F"/>
    <w:rsid w:val="1E7E9826"/>
    <w:rsid w:val="236FFA8A"/>
    <w:rsid w:val="24B2F90C"/>
    <w:rsid w:val="250BCAEB"/>
    <w:rsid w:val="25BC2DFD"/>
    <w:rsid w:val="2610515E"/>
    <w:rsid w:val="268E72EF"/>
    <w:rsid w:val="282A4350"/>
    <w:rsid w:val="2B011261"/>
    <w:rsid w:val="2C6ECF62"/>
    <w:rsid w:val="2D369AF8"/>
    <w:rsid w:val="2D407185"/>
    <w:rsid w:val="3080D184"/>
    <w:rsid w:val="30F71A1A"/>
    <w:rsid w:val="371CB8A3"/>
    <w:rsid w:val="3BAE08C2"/>
    <w:rsid w:val="3F2664CB"/>
    <w:rsid w:val="40972E84"/>
    <w:rsid w:val="4363669A"/>
    <w:rsid w:val="445C3B9C"/>
    <w:rsid w:val="4AA16D23"/>
    <w:rsid w:val="4B5093F7"/>
    <w:rsid w:val="53A2F040"/>
    <w:rsid w:val="53F9D437"/>
    <w:rsid w:val="54E85D43"/>
    <w:rsid w:val="55230C0C"/>
    <w:rsid w:val="5630BE65"/>
    <w:rsid w:val="56A4F4A7"/>
    <w:rsid w:val="58F06E0B"/>
    <w:rsid w:val="58FB6529"/>
    <w:rsid w:val="594F36CA"/>
    <w:rsid w:val="5BE16EFA"/>
    <w:rsid w:val="5EE10B67"/>
    <w:rsid w:val="64AE0631"/>
    <w:rsid w:val="69E238D4"/>
    <w:rsid w:val="6D90BE49"/>
    <w:rsid w:val="70812F71"/>
    <w:rsid w:val="7820FD3B"/>
    <w:rsid w:val="799DFB72"/>
    <w:rsid w:val="7B8C5C10"/>
    <w:rsid w:val="7E9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886E"/>
  <w15:chartTrackingRefBased/>
  <w15:docId w15:val="{36F093D8-C994-445F-8003-58E3FC6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2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5039"/>
  </w:style>
  <w:style w:type="paragraph" w:styleId="BalloonText">
    <w:name w:val="Balloon Text"/>
    <w:basedOn w:val="Normal"/>
    <w:link w:val="BalloonTextChar"/>
    <w:uiPriority w:val="99"/>
    <w:semiHidden/>
    <w:unhideWhenUsed/>
    <w:rsid w:val="000F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7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europe/news/detail-news/en/c/13627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sustainable-development-goals/goals/goal-2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3/cb3849en/cb3849en.pdf" TargetMode="External"/><Relationship Id="rId5" Type="http://schemas.openxmlformats.org/officeDocument/2006/relationships/image" Target="cid:image004.jpg@01D74728.B61DF7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(REUT)</dc:creator>
  <cp:keywords/>
  <dc:description/>
  <cp:lastModifiedBy>Mariam Alikhanova</cp:lastModifiedBy>
  <cp:revision>5</cp:revision>
  <dcterms:created xsi:type="dcterms:W3CDTF">2021-05-12T13:45:00Z</dcterms:created>
  <dcterms:modified xsi:type="dcterms:W3CDTF">2021-05-12T15:32:00Z</dcterms:modified>
</cp:coreProperties>
</file>