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E31" w:rsidRPr="00237F4D" w:rsidRDefault="00E26E7C">
      <w:pPr>
        <w:jc w:val="both"/>
        <w:rPr>
          <w:rFonts w:eastAsia="Calibri"/>
          <w:b/>
          <w:sz w:val="22"/>
          <w:szCs w:val="22"/>
        </w:rPr>
      </w:pPr>
      <w:r w:rsidRPr="00237F4D">
        <w:rPr>
          <w:noProof/>
          <w:sz w:val="22"/>
          <w:szCs w:val="22"/>
          <w:lang w:val="en-US"/>
        </w:rPr>
        <w:drawing>
          <wp:anchor distT="0" distB="0" distL="114300" distR="114300" simplePos="0" relativeHeight="251658240" behindDoc="0" locked="0" layoutInCell="1" hidden="0" allowOverlap="1">
            <wp:simplePos x="0" y="0"/>
            <wp:positionH relativeFrom="column">
              <wp:posOffset>-385753</wp:posOffset>
            </wp:positionH>
            <wp:positionV relativeFrom="paragraph">
              <wp:posOffset>-323959</wp:posOffset>
            </wp:positionV>
            <wp:extent cx="997708" cy="477672"/>
            <wp:effectExtent l="0" t="0" r="0" b="0"/>
            <wp:wrapNone/>
            <wp:docPr id="4" name="image1.jpg" descr="UNFPA_LOGOM_cropped.jpg"/>
            <wp:cNvGraphicFramePr/>
            <a:graphic xmlns:a="http://schemas.openxmlformats.org/drawingml/2006/main">
              <a:graphicData uri="http://schemas.openxmlformats.org/drawingml/2006/picture">
                <pic:pic xmlns:pic="http://schemas.openxmlformats.org/drawingml/2006/picture">
                  <pic:nvPicPr>
                    <pic:cNvPr id="0" name="image1.jpg" descr="UNFPA_LOGOM_cropped.jpg"/>
                    <pic:cNvPicPr preferRelativeResize="0"/>
                  </pic:nvPicPr>
                  <pic:blipFill>
                    <a:blip r:embed="rId8"/>
                    <a:srcRect/>
                    <a:stretch>
                      <a:fillRect/>
                    </a:stretch>
                  </pic:blipFill>
                  <pic:spPr>
                    <a:xfrm>
                      <a:off x="0" y="0"/>
                      <a:ext cx="997708" cy="477672"/>
                    </a:xfrm>
                    <a:prstGeom prst="rect">
                      <a:avLst/>
                    </a:prstGeom>
                    <a:ln/>
                  </pic:spPr>
                </pic:pic>
              </a:graphicData>
            </a:graphic>
          </wp:anchor>
        </w:drawing>
      </w:r>
    </w:p>
    <w:p w:rsidR="00051E31" w:rsidRPr="00237F4D" w:rsidRDefault="00E26E7C">
      <w:pPr>
        <w:jc w:val="center"/>
        <w:rPr>
          <w:rFonts w:eastAsia="Calibri"/>
          <w:b/>
          <w:sz w:val="32"/>
          <w:szCs w:val="22"/>
          <w:vertAlign w:val="superscript"/>
        </w:rPr>
      </w:pPr>
      <w:r w:rsidRPr="00237F4D">
        <w:rPr>
          <w:rFonts w:eastAsia="Calibri"/>
          <w:b/>
          <w:sz w:val="32"/>
          <w:szCs w:val="22"/>
          <w:vertAlign w:val="superscript"/>
        </w:rPr>
        <w:t>TERMS OF REFERENCE</w:t>
      </w:r>
    </w:p>
    <w:p w:rsidR="00051E31" w:rsidRPr="00237F4D" w:rsidRDefault="00051E31">
      <w:pPr>
        <w:jc w:val="both"/>
        <w:rPr>
          <w:rFonts w:eastAsia="Calibri"/>
          <w:b/>
          <w:sz w:val="22"/>
          <w:szCs w:val="22"/>
        </w:rPr>
      </w:pPr>
    </w:p>
    <w:p w:rsidR="00236FD6" w:rsidRPr="00237F4D" w:rsidRDefault="00E26E7C">
      <w:pPr>
        <w:tabs>
          <w:tab w:val="left" w:pos="2410"/>
        </w:tabs>
        <w:spacing w:before="120" w:after="120"/>
        <w:ind w:left="2410" w:hanging="2410"/>
        <w:jc w:val="both"/>
        <w:rPr>
          <w:rFonts w:eastAsia="Calibri"/>
          <w:b/>
          <w:sz w:val="22"/>
          <w:szCs w:val="22"/>
        </w:rPr>
      </w:pPr>
      <w:r w:rsidRPr="00237F4D">
        <w:rPr>
          <w:rFonts w:eastAsia="Calibri"/>
          <w:b/>
          <w:sz w:val="22"/>
          <w:szCs w:val="22"/>
        </w:rPr>
        <w:t>Project Title:</w:t>
      </w:r>
      <w:r w:rsidRPr="00237F4D">
        <w:rPr>
          <w:rFonts w:eastAsia="Calibri"/>
          <w:b/>
          <w:sz w:val="22"/>
          <w:szCs w:val="22"/>
        </w:rPr>
        <w:tab/>
      </w:r>
      <w:r w:rsidR="00236FD6" w:rsidRPr="00237F4D">
        <w:rPr>
          <w:rFonts w:eastAsia="Calibri"/>
          <w:b/>
          <w:sz w:val="22"/>
          <w:szCs w:val="22"/>
        </w:rPr>
        <w:t xml:space="preserve">Development of the Communication and Campaign strategy and Action plan for the Ministry of Health of RA </w:t>
      </w:r>
    </w:p>
    <w:p w:rsidR="00AD6726" w:rsidRPr="00237F4D" w:rsidRDefault="00E26E7C">
      <w:pPr>
        <w:tabs>
          <w:tab w:val="left" w:pos="2410"/>
        </w:tabs>
        <w:spacing w:before="120" w:after="120"/>
        <w:ind w:left="2410" w:hanging="2410"/>
        <w:jc w:val="both"/>
        <w:rPr>
          <w:rFonts w:eastAsia="Calibri"/>
          <w:sz w:val="22"/>
          <w:szCs w:val="22"/>
        </w:rPr>
      </w:pPr>
      <w:r w:rsidRPr="00237F4D">
        <w:rPr>
          <w:rFonts w:eastAsia="Calibri"/>
          <w:b/>
          <w:sz w:val="22"/>
          <w:szCs w:val="22"/>
        </w:rPr>
        <w:t>Duty Station:</w:t>
      </w:r>
      <w:r w:rsidRPr="00237F4D">
        <w:rPr>
          <w:rFonts w:eastAsia="Calibri"/>
          <w:sz w:val="22"/>
          <w:szCs w:val="22"/>
        </w:rPr>
        <w:tab/>
      </w:r>
      <w:r w:rsidR="00237F4D">
        <w:rPr>
          <w:rFonts w:eastAsia="Calibri"/>
          <w:sz w:val="22"/>
          <w:szCs w:val="22"/>
        </w:rPr>
        <w:t xml:space="preserve">Armenia </w:t>
      </w:r>
    </w:p>
    <w:p w:rsidR="00051E31" w:rsidRPr="00237F4D" w:rsidRDefault="00E26E7C">
      <w:pPr>
        <w:tabs>
          <w:tab w:val="left" w:pos="2410"/>
        </w:tabs>
        <w:spacing w:before="120" w:after="120"/>
        <w:ind w:left="2410" w:hanging="2410"/>
        <w:jc w:val="both"/>
        <w:rPr>
          <w:rFonts w:eastAsia="Calibri"/>
          <w:sz w:val="22"/>
          <w:szCs w:val="22"/>
        </w:rPr>
      </w:pPr>
      <w:r w:rsidRPr="00237F4D">
        <w:rPr>
          <w:rFonts w:eastAsia="Calibri"/>
          <w:b/>
          <w:sz w:val="22"/>
          <w:szCs w:val="22"/>
        </w:rPr>
        <w:t>Start Date:</w:t>
      </w:r>
      <w:r w:rsidRPr="00237F4D">
        <w:rPr>
          <w:rFonts w:eastAsia="Calibri"/>
          <w:b/>
          <w:sz w:val="22"/>
          <w:szCs w:val="22"/>
        </w:rPr>
        <w:tab/>
      </w:r>
      <w:r w:rsidR="00A656CB" w:rsidRPr="00237F4D">
        <w:rPr>
          <w:rFonts w:eastAsia="Calibri"/>
          <w:b/>
          <w:sz w:val="22"/>
          <w:szCs w:val="22"/>
        </w:rPr>
        <w:t>0</w:t>
      </w:r>
      <w:r w:rsidR="00170644">
        <w:rPr>
          <w:rFonts w:eastAsia="Calibri"/>
          <w:b/>
          <w:sz w:val="22"/>
          <w:szCs w:val="22"/>
        </w:rPr>
        <w:t>8</w:t>
      </w:r>
      <w:r w:rsidR="00A656CB" w:rsidRPr="00237F4D">
        <w:rPr>
          <w:rFonts w:eastAsia="Calibri"/>
          <w:b/>
          <w:sz w:val="22"/>
          <w:szCs w:val="22"/>
        </w:rPr>
        <w:t xml:space="preserve"> June </w:t>
      </w:r>
      <w:r w:rsidR="00236FD6" w:rsidRPr="00237F4D">
        <w:rPr>
          <w:rFonts w:eastAsia="Calibri"/>
          <w:b/>
          <w:sz w:val="22"/>
          <w:szCs w:val="22"/>
        </w:rPr>
        <w:t xml:space="preserve">2022 </w:t>
      </w:r>
    </w:p>
    <w:p w:rsidR="00051E31" w:rsidRPr="00237F4D" w:rsidRDefault="00E26E7C">
      <w:pPr>
        <w:tabs>
          <w:tab w:val="left" w:pos="2410"/>
        </w:tabs>
        <w:spacing w:before="120" w:after="120"/>
        <w:ind w:left="2410" w:hanging="2410"/>
        <w:jc w:val="both"/>
        <w:rPr>
          <w:rFonts w:eastAsia="Calibri"/>
          <w:sz w:val="22"/>
          <w:szCs w:val="22"/>
        </w:rPr>
      </w:pPr>
      <w:r w:rsidRPr="00237F4D">
        <w:rPr>
          <w:rFonts w:eastAsia="Calibri"/>
          <w:b/>
          <w:sz w:val="22"/>
          <w:szCs w:val="22"/>
        </w:rPr>
        <w:t>Duration:</w:t>
      </w:r>
      <w:r w:rsidRPr="00237F4D">
        <w:rPr>
          <w:rFonts w:eastAsia="Calibri"/>
          <w:b/>
          <w:sz w:val="22"/>
          <w:szCs w:val="22"/>
        </w:rPr>
        <w:tab/>
      </w:r>
      <w:r w:rsidR="00C806C1">
        <w:rPr>
          <w:rFonts w:eastAsia="Calibri"/>
          <w:b/>
          <w:sz w:val="22"/>
          <w:szCs w:val="22"/>
        </w:rPr>
        <w:t>31</w:t>
      </w:r>
      <w:r w:rsidR="00236FD6" w:rsidRPr="00237F4D">
        <w:rPr>
          <w:rFonts w:eastAsia="Calibri"/>
          <w:b/>
          <w:sz w:val="22"/>
          <w:szCs w:val="22"/>
        </w:rPr>
        <w:t xml:space="preserve"> </w:t>
      </w:r>
      <w:r w:rsidR="00C806C1">
        <w:rPr>
          <w:rFonts w:eastAsia="Calibri"/>
          <w:b/>
          <w:sz w:val="22"/>
          <w:szCs w:val="22"/>
        </w:rPr>
        <w:t>October</w:t>
      </w:r>
      <w:r w:rsidR="00A656CB" w:rsidRPr="00237F4D">
        <w:rPr>
          <w:rFonts w:eastAsia="Calibri"/>
          <w:b/>
          <w:sz w:val="22"/>
          <w:szCs w:val="22"/>
        </w:rPr>
        <w:t xml:space="preserve"> 2022</w:t>
      </w:r>
    </w:p>
    <w:p w:rsidR="00051E31" w:rsidRPr="00237F4D" w:rsidRDefault="00E26E7C" w:rsidP="001C0632">
      <w:pPr>
        <w:tabs>
          <w:tab w:val="left" w:pos="2410"/>
        </w:tabs>
        <w:spacing w:before="120" w:after="120"/>
        <w:ind w:left="2410" w:hanging="2410"/>
        <w:jc w:val="both"/>
        <w:rPr>
          <w:rFonts w:eastAsia="Calibri"/>
          <w:sz w:val="22"/>
          <w:szCs w:val="22"/>
        </w:rPr>
      </w:pPr>
      <w:r w:rsidRPr="001C0632">
        <w:rPr>
          <w:rFonts w:eastAsia="Calibri"/>
          <w:b/>
          <w:sz w:val="22"/>
          <w:szCs w:val="22"/>
        </w:rPr>
        <w:t>Funding Source</w:t>
      </w:r>
      <w:r w:rsidRPr="001C0632">
        <w:rPr>
          <w:rFonts w:eastAsia="Calibri"/>
          <w:sz w:val="22"/>
          <w:szCs w:val="22"/>
        </w:rPr>
        <w:t>:</w:t>
      </w:r>
      <w:r w:rsidR="001C0632">
        <w:rPr>
          <w:rFonts w:eastAsia="Calibri"/>
          <w:sz w:val="22"/>
          <w:szCs w:val="22"/>
        </w:rPr>
        <w:tab/>
      </w:r>
      <w:r w:rsidR="00283BC5" w:rsidRPr="00283BC5">
        <w:rPr>
          <w:rFonts w:eastAsia="Calibri"/>
          <w:b/>
          <w:sz w:val="22"/>
          <w:szCs w:val="22"/>
        </w:rPr>
        <w:t>ARM03COM</w:t>
      </w:r>
      <w:r w:rsidR="001C0632">
        <w:rPr>
          <w:rFonts w:eastAsia="Calibri"/>
          <w:sz w:val="22"/>
          <w:szCs w:val="22"/>
        </w:rPr>
        <w:tab/>
      </w:r>
      <w:r w:rsidRPr="00237F4D">
        <w:rPr>
          <w:rFonts w:eastAsia="Calibri"/>
          <w:sz w:val="22"/>
          <w:szCs w:val="22"/>
        </w:rPr>
        <w:tab/>
        <w:t xml:space="preserve">     </w:t>
      </w:r>
    </w:p>
    <w:p w:rsidR="00051E31" w:rsidRPr="00237F4D" w:rsidRDefault="00051E31">
      <w:pPr>
        <w:rPr>
          <w:rFonts w:eastAsia="Calibri"/>
          <w:sz w:val="22"/>
          <w:szCs w:val="22"/>
        </w:rPr>
      </w:pPr>
    </w:p>
    <w:p w:rsidR="00051E31" w:rsidRPr="00237F4D" w:rsidRDefault="00051E31">
      <w:pPr>
        <w:jc w:val="both"/>
        <w:rPr>
          <w:rFonts w:eastAsia="Calibri"/>
          <w:sz w:val="22"/>
          <w:szCs w:val="22"/>
        </w:rPr>
      </w:pPr>
    </w:p>
    <w:p w:rsidR="00051E31" w:rsidRPr="00237F4D" w:rsidRDefault="00E26E7C">
      <w:pPr>
        <w:numPr>
          <w:ilvl w:val="0"/>
          <w:numId w:val="3"/>
        </w:numPr>
        <w:pBdr>
          <w:top w:val="nil"/>
          <w:left w:val="nil"/>
          <w:bottom w:val="nil"/>
          <w:right w:val="nil"/>
          <w:between w:val="nil"/>
        </w:pBdr>
        <w:rPr>
          <w:rFonts w:eastAsia="Calibri"/>
          <w:b/>
          <w:color w:val="000000"/>
          <w:sz w:val="22"/>
          <w:szCs w:val="22"/>
        </w:rPr>
      </w:pPr>
      <w:r w:rsidRPr="00237F4D">
        <w:rPr>
          <w:rFonts w:eastAsia="Calibri"/>
          <w:b/>
          <w:color w:val="000000"/>
          <w:sz w:val="22"/>
          <w:szCs w:val="22"/>
        </w:rPr>
        <w:t>Background</w:t>
      </w:r>
    </w:p>
    <w:p w:rsidR="00051E31" w:rsidRPr="00237F4D" w:rsidRDefault="00051E31">
      <w:pPr>
        <w:pBdr>
          <w:top w:val="nil"/>
          <w:left w:val="nil"/>
          <w:bottom w:val="nil"/>
          <w:right w:val="nil"/>
          <w:between w:val="nil"/>
        </w:pBdr>
        <w:rPr>
          <w:rFonts w:eastAsia="Calibri"/>
          <w:b/>
          <w:color w:val="333333"/>
          <w:sz w:val="22"/>
          <w:szCs w:val="22"/>
          <w:highlight w:val="white"/>
        </w:rPr>
      </w:pPr>
    </w:p>
    <w:p w:rsidR="00A656CB" w:rsidRPr="00237F4D" w:rsidRDefault="00A656CB" w:rsidP="00A656CB">
      <w:pPr>
        <w:pStyle w:val="Body"/>
        <w:jc w:val="both"/>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pPr>
      <w:r w:rsidRPr="00237F4D">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t xml:space="preserve">UNFPA is the United Nations sexual and reproductive health agency with the mission to deliver a world where every pregnancy is wanted, every childbirth is safe and every young person's potential is fulfilled. Sexual and reproductive health (SRH) is a state of complete physical, mental and social well-being in all matters relating to the reproductive system. </w:t>
      </w:r>
    </w:p>
    <w:p w:rsidR="00A656CB" w:rsidRPr="00237F4D" w:rsidRDefault="00A656CB" w:rsidP="00A656CB">
      <w:pPr>
        <w:pStyle w:val="Body"/>
        <w:jc w:val="both"/>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pPr>
      <w:r w:rsidRPr="00237F4D">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t>Access to SRH services and information is a fundamental human right. To exercise this right, populations in general and those vulnerable in particular must have access to comprehensive RH information and services to make free and informed choices. Quality SRH services must be based on the needs of the population.  They must respect the religious beliefs, ethical values and cultural backgrounds of the community and individuals, while conforming to universally recognised international human rights standards. </w:t>
      </w:r>
    </w:p>
    <w:p w:rsidR="00A656CB" w:rsidRPr="00237F4D" w:rsidRDefault="00A656CB" w:rsidP="00A656CB">
      <w:pPr>
        <w:pStyle w:val="Body"/>
        <w:jc w:val="both"/>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pPr>
      <w:r w:rsidRPr="00237F4D">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t xml:space="preserve">Access to an accurate information and two- side communication smooth flow are the key preconditions to meet the goal. The Ministry of Health of RA is the main State agency that develops and implements State polices on the above mentioned fields as well as initiates </w:t>
      </w:r>
      <w:r w:rsidRPr="00237F4D">
        <w:rPr>
          <w:rFonts w:ascii="Times New Roman" w:eastAsia="Calibri" w:hAnsi="Times New Roman" w:cs="Times New Roman"/>
          <w:lang w:val="en-GB"/>
        </w:rPr>
        <w:t>awareness raising and campaign</w:t>
      </w:r>
      <w:r w:rsidRPr="00237F4D">
        <w:rPr>
          <w:rFonts w:ascii="Times New Roman" w:eastAsia="Calibri" w:hAnsi="Times New Roman" w:cs="Times New Roman"/>
          <w:color w:val="auto"/>
          <w:bdr w:val="none" w:sz="0" w:space="0" w:color="auto"/>
          <w:lang w:val="en-GB"/>
          <w14:textOutline w14:w="0" w14:cap="rnd" w14:cmpd="sng" w14:algn="ctr">
            <w14:noFill/>
            <w14:prstDash w14:val="solid"/>
            <w14:bevel/>
          </w14:textOutline>
        </w:rPr>
        <w:t xml:space="preserve"> activities. UNFPA in Armenia closely works with the MoH and provides technical assistant to strengthen health systems, supports high-quality, equitable sexual and reproductive health information and services in Armenia, to ensure access to family planning, safe births, antenatal and post-natal care for pregnant women and women in the reproductive age. </w:t>
      </w:r>
    </w:p>
    <w:p w:rsidR="00051E31" w:rsidRPr="00237F4D" w:rsidRDefault="00051E31">
      <w:pPr>
        <w:jc w:val="both"/>
        <w:rPr>
          <w:rFonts w:eastAsia="Calibri"/>
          <w:sz w:val="22"/>
          <w:szCs w:val="22"/>
        </w:rPr>
      </w:pPr>
    </w:p>
    <w:p w:rsidR="00A656CB" w:rsidRPr="00237F4D" w:rsidRDefault="00E26E7C" w:rsidP="00A656CB">
      <w:pPr>
        <w:numPr>
          <w:ilvl w:val="0"/>
          <w:numId w:val="3"/>
        </w:numPr>
        <w:pBdr>
          <w:top w:val="nil"/>
          <w:left w:val="nil"/>
          <w:bottom w:val="nil"/>
          <w:right w:val="nil"/>
          <w:between w:val="nil"/>
        </w:pBdr>
        <w:rPr>
          <w:rFonts w:eastAsia="Calibri"/>
          <w:b/>
          <w:color w:val="000000"/>
          <w:sz w:val="22"/>
          <w:szCs w:val="22"/>
        </w:rPr>
      </w:pPr>
      <w:r w:rsidRPr="00237F4D">
        <w:rPr>
          <w:rFonts w:eastAsia="Calibri"/>
          <w:b/>
          <w:color w:val="000000"/>
          <w:sz w:val="22"/>
          <w:szCs w:val="22"/>
        </w:rPr>
        <w:t>Purpose</w:t>
      </w:r>
    </w:p>
    <w:p w:rsidR="00A656CB" w:rsidRPr="00237F4D" w:rsidRDefault="00A656CB" w:rsidP="00A656CB">
      <w:pPr>
        <w:pBdr>
          <w:top w:val="nil"/>
          <w:left w:val="nil"/>
          <w:bottom w:val="nil"/>
          <w:right w:val="nil"/>
          <w:between w:val="nil"/>
        </w:pBdr>
        <w:rPr>
          <w:rFonts w:eastAsia="Calibri"/>
          <w:b/>
          <w:color w:val="000000"/>
          <w:sz w:val="22"/>
          <w:szCs w:val="22"/>
        </w:rPr>
      </w:pPr>
    </w:p>
    <w:p w:rsidR="00A656CB" w:rsidRPr="00237F4D" w:rsidRDefault="00A656CB" w:rsidP="00A656CB">
      <w:pPr>
        <w:pBdr>
          <w:top w:val="nil"/>
          <w:left w:val="nil"/>
          <w:bottom w:val="nil"/>
          <w:right w:val="nil"/>
          <w:between w:val="nil"/>
        </w:pBdr>
        <w:rPr>
          <w:rFonts w:eastAsia="Calibri"/>
          <w:b/>
          <w:color w:val="000000"/>
          <w:sz w:val="22"/>
          <w:szCs w:val="22"/>
        </w:rPr>
      </w:pPr>
      <w:r w:rsidRPr="00237F4D">
        <w:rPr>
          <w:rFonts w:eastAsia="Calibri"/>
          <w:sz w:val="22"/>
          <w:szCs w:val="22"/>
        </w:rPr>
        <w:t xml:space="preserve">The purpose of the assignment is to provide support to the Ministry of the Health of RA on improving the communication, awareness raising and campaign activities through the development of the Strategy and Action Plan. </w:t>
      </w:r>
    </w:p>
    <w:p w:rsidR="00A656CB" w:rsidRPr="00237F4D" w:rsidRDefault="00A656CB" w:rsidP="00A656CB">
      <w:pPr>
        <w:pStyle w:val="ListParagraph"/>
        <w:jc w:val="both"/>
        <w:rPr>
          <w:rFonts w:eastAsia="Calibri"/>
          <w:sz w:val="22"/>
          <w:szCs w:val="22"/>
        </w:rPr>
      </w:pPr>
    </w:p>
    <w:p w:rsidR="00051E31" w:rsidRPr="00237F4D" w:rsidRDefault="00051E31">
      <w:pPr>
        <w:rPr>
          <w:sz w:val="22"/>
          <w:szCs w:val="22"/>
        </w:rPr>
      </w:pPr>
    </w:p>
    <w:p w:rsidR="00051E31" w:rsidRPr="00237F4D" w:rsidRDefault="00E26E7C">
      <w:pPr>
        <w:numPr>
          <w:ilvl w:val="0"/>
          <w:numId w:val="3"/>
        </w:numPr>
        <w:pBdr>
          <w:top w:val="nil"/>
          <w:left w:val="nil"/>
          <w:bottom w:val="nil"/>
          <w:right w:val="nil"/>
          <w:between w:val="nil"/>
        </w:pBdr>
        <w:rPr>
          <w:rFonts w:eastAsia="Calibri"/>
          <w:b/>
          <w:color w:val="000000"/>
          <w:sz w:val="22"/>
          <w:szCs w:val="22"/>
        </w:rPr>
      </w:pPr>
      <w:r w:rsidRPr="00237F4D">
        <w:rPr>
          <w:rFonts w:eastAsia="Calibri"/>
          <w:b/>
          <w:color w:val="000000"/>
          <w:sz w:val="22"/>
          <w:szCs w:val="22"/>
        </w:rPr>
        <w:t>Scope of Work</w:t>
      </w:r>
    </w:p>
    <w:p w:rsidR="00051E31" w:rsidRPr="00237F4D" w:rsidRDefault="00051E31">
      <w:pPr>
        <w:spacing w:after="120"/>
        <w:jc w:val="both"/>
        <w:rPr>
          <w:rFonts w:eastAsia="Calibri"/>
          <w:sz w:val="22"/>
          <w:szCs w:val="22"/>
        </w:rPr>
      </w:pPr>
    </w:p>
    <w:p w:rsidR="00A656CB" w:rsidRPr="00237F4D" w:rsidRDefault="00A656CB" w:rsidP="00A656CB">
      <w:pPr>
        <w:pBdr>
          <w:top w:val="nil"/>
          <w:left w:val="nil"/>
          <w:bottom w:val="nil"/>
          <w:right w:val="nil"/>
          <w:between w:val="nil"/>
        </w:pBdr>
        <w:spacing w:after="120"/>
        <w:jc w:val="both"/>
        <w:rPr>
          <w:rFonts w:eastAsia="Calibri"/>
          <w:sz w:val="22"/>
          <w:szCs w:val="22"/>
        </w:rPr>
      </w:pPr>
      <w:r w:rsidRPr="00237F4D">
        <w:rPr>
          <w:rFonts w:eastAsia="Calibri"/>
          <w:sz w:val="22"/>
          <w:szCs w:val="22"/>
        </w:rPr>
        <w:t>The Service Provider under the supervision of the UNFPA Communications Analyst and guidance of the Ministry of Health will be responsible for ensuring timely and proper implementation of the following activities:</w:t>
      </w:r>
    </w:p>
    <w:p w:rsidR="00A656CB" w:rsidRPr="00237F4D" w:rsidRDefault="00A656CB" w:rsidP="00A656CB">
      <w:pPr>
        <w:pStyle w:val="ListParagraph"/>
        <w:numPr>
          <w:ilvl w:val="0"/>
          <w:numId w:val="7"/>
        </w:numPr>
        <w:overflowPunct w:val="0"/>
        <w:autoSpaceDE w:val="0"/>
        <w:autoSpaceDN w:val="0"/>
        <w:adjustRightInd w:val="0"/>
        <w:contextualSpacing w:val="0"/>
        <w:textAlignment w:val="baseline"/>
        <w:rPr>
          <w:rFonts w:eastAsia="Calibri"/>
          <w:sz w:val="22"/>
          <w:szCs w:val="22"/>
        </w:rPr>
      </w:pPr>
      <w:r w:rsidRPr="00237F4D">
        <w:rPr>
          <w:rFonts w:eastAsia="Calibri"/>
          <w:sz w:val="22"/>
          <w:szCs w:val="22"/>
        </w:rPr>
        <w:t xml:space="preserve">Development of the Communication and Campaign strategy 2022-2025 for the Ministry of Health of RA </w:t>
      </w:r>
    </w:p>
    <w:p w:rsidR="00A656CB" w:rsidRPr="00237F4D" w:rsidRDefault="00A656CB" w:rsidP="00A656CB">
      <w:pPr>
        <w:pStyle w:val="ListParagraph"/>
        <w:numPr>
          <w:ilvl w:val="0"/>
          <w:numId w:val="7"/>
        </w:numPr>
        <w:overflowPunct w:val="0"/>
        <w:autoSpaceDE w:val="0"/>
        <w:autoSpaceDN w:val="0"/>
        <w:adjustRightInd w:val="0"/>
        <w:contextualSpacing w:val="0"/>
        <w:textAlignment w:val="baseline"/>
        <w:rPr>
          <w:rFonts w:eastAsia="Calibri"/>
          <w:sz w:val="22"/>
          <w:szCs w:val="22"/>
        </w:rPr>
      </w:pPr>
      <w:r w:rsidRPr="00237F4D">
        <w:rPr>
          <w:rFonts w:eastAsia="Calibri"/>
          <w:sz w:val="22"/>
          <w:szCs w:val="22"/>
        </w:rPr>
        <w:t xml:space="preserve">Development of the annual detailed Action plans for proper implementation of the </w:t>
      </w:r>
      <w:r w:rsidR="00D572D3">
        <w:rPr>
          <w:rFonts w:eastAsia="Calibri"/>
          <w:sz w:val="22"/>
          <w:szCs w:val="22"/>
        </w:rPr>
        <w:t>C</w:t>
      </w:r>
      <w:r w:rsidRPr="00237F4D">
        <w:rPr>
          <w:rFonts w:eastAsia="Calibri"/>
          <w:sz w:val="22"/>
          <w:szCs w:val="22"/>
        </w:rPr>
        <w:t xml:space="preserve">ommunication </w:t>
      </w:r>
      <w:r w:rsidR="00D572D3">
        <w:rPr>
          <w:rFonts w:eastAsia="Calibri"/>
          <w:sz w:val="22"/>
          <w:szCs w:val="22"/>
        </w:rPr>
        <w:t xml:space="preserve">and Campaign </w:t>
      </w:r>
      <w:r w:rsidRPr="00237F4D">
        <w:rPr>
          <w:rFonts w:eastAsia="Calibri"/>
          <w:sz w:val="22"/>
          <w:szCs w:val="22"/>
        </w:rPr>
        <w:t xml:space="preserve">strategy. The document, alongside with the ongoing activities, </w:t>
      </w:r>
      <w:r w:rsidRPr="00237F4D">
        <w:rPr>
          <w:rFonts w:eastAsia="Calibri"/>
          <w:sz w:val="22"/>
          <w:szCs w:val="22"/>
        </w:rPr>
        <w:lastRenderedPageBreak/>
        <w:t xml:space="preserve">should contain awareness raising and campaign initiatives with innovative and strong communication approaches. </w:t>
      </w:r>
    </w:p>
    <w:p w:rsidR="00A656CB" w:rsidRPr="00237F4D" w:rsidRDefault="00A656CB" w:rsidP="0078066D">
      <w:pPr>
        <w:pStyle w:val="ListParagraph"/>
        <w:numPr>
          <w:ilvl w:val="0"/>
          <w:numId w:val="7"/>
        </w:numPr>
        <w:overflowPunct w:val="0"/>
        <w:autoSpaceDE w:val="0"/>
        <w:autoSpaceDN w:val="0"/>
        <w:adjustRightInd w:val="0"/>
        <w:contextualSpacing w:val="0"/>
        <w:textAlignment w:val="baseline"/>
        <w:rPr>
          <w:rFonts w:eastAsia="Calibri"/>
          <w:sz w:val="22"/>
          <w:szCs w:val="22"/>
        </w:rPr>
      </w:pPr>
      <w:r w:rsidRPr="00237F4D">
        <w:rPr>
          <w:rFonts w:eastAsia="Calibri"/>
          <w:sz w:val="22"/>
          <w:szCs w:val="22"/>
          <w:lang w:val="en-US"/>
        </w:rPr>
        <w:t xml:space="preserve">Development of an easy guide/handbook </w:t>
      </w:r>
      <w:r w:rsidR="0078066D" w:rsidRPr="0078066D">
        <w:rPr>
          <w:rFonts w:eastAsia="Calibri"/>
          <w:sz w:val="22"/>
          <w:szCs w:val="22"/>
          <w:lang w:val="en-US"/>
        </w:rPr>
        <w:t xml:space="preserve">for communications team of the MoH </w:t>
      </w:r>
      <w:r w:rsidRPr="00237F4D">
        <w:rPr>
          <w:rFonts w:eastAsia="Calibri"/>
          <w:sz w:val="22"/>
          <w:szCs w:val="22"/>
          <w:lang w:val="en-US"/>
        </w:rPr>
        <w:t xml:space="preserve">that should include not only the key highlights of the Strategy, but also provide practical </w:t>
      </w:r>
      <w:r w:rsidRPr="00237F4D">
        <w:rPr>
          <w:rFonts w:eastAsia="Calibri"/>
          <w:sz w:val="22"/>
          <w:szCs w:val="22"/>
        </w:rPr>
        <w:t>recommendations</w:t>
      </w:r>
      <w:r w:rsidRPr="00237F4D">
        <w:rPr>
          <w:rFonts w:eastAsia="Calibri"/>
          <w:sz w:val="22"/>
          <w:szCs w:val="22"/>
          <w:lang w:val="en-US"/>
        </w:rPr>
        <w:t xml:space="preserve"> and solutions based on the real cases and examples taken from the M</w:t>
      </w:r>
      <w:r w:rsidRPr="00237F4D">
        <w:rPr>
          <w:rFonts w:eastAsia="Calibri"/>
          <w:sz w:val="22"/>
          <w:szCs w:val="22"/>
        </w:rPr>
        <w:t>oH</w:t>
      </w:r>
      <w:r w:rsidRPr="00237F4D">
        <w:rPr>
          <w:rFonts w:eastAsia="Calibri"/>
          <w:sz w:val="22"/>
          <w:szCs w:val="22"/>
          <w:lang w:val="en-US"/>
        </w:rPr>
        <w:t xml:space="preserve"> work. </w:t>
      </w:r>
    </w:p>
    <w:p w:rsidR="00A656CB" w:rsidRPr="00237F4D" w:rsidRDefault="00A656CB" w:rsidP="00A656CB">
      <w:pPr>
        <w:pStyle w:val="ListParagraph"/>
        <w:numPr>
          <w:ilvl w:val="0"/>
          <w:numId w:val="7"/>
        </w:numPr>
        <w:overflowPunct w:val="0"/>
        <w:autoSpaceDE w:val="0"/>
        <w:autoSpaceDN w:val="0"/>
        <w:adjustRightInd w:val="0"/>
        <w:contextualSpacing w:val="0"/>
        <w:textAlignment w:val="baseline"/>
        <w:rPr>
          <w:rFonts w:eastAsia="Calibri"/>
          <w:sz w:val="22"/>
          <w:szCs w:val="22"/>
        </w:rPr>
      </w:pPr>
      <w:r w:rsidRPr="00237F4D">
        <w:rPr>
          <w:rFonts w:eastAsia="Calibri"/>
          <w:sz w:val="22"/>
          <w:szCs w:val="22"/>
        </w:rPr>
        <w:t xml:space="preserve">Provision of the series of consultation meetings, coaching session for the Communication Department and other relevant actors of the MoH based on the Strategy and guide-book. The consultations should comprise the following topics: </w:t>
      </w:r>
    </w:p>
    <w:p w:rsidR="00174924" w:rsidRPr="00F06F1A" w:rsidRDefault="00174924" w:rsidP="00174924">
      <w:pPr>
        <w:pStyle w:val="ListParagraph"/>
        <w:numPr>
          <w:ilvl w:val="1"/>
          <w:numId w:val="7"/>
        </w:numPr>
        <w:overflowPunct w:val="0"/>
        <w:autoSpaceDE w:val="0"/>
        <w:autoSpaceDN w:val="0"/>
        <w:adjustRightInd w:val="0"/>
        <w:contextualSpacing w:val="0"/>
        <w:textAlignment w:val="baseline"/>
        <w:rPr>
          <w:rFonts w:eastAsia="Calibri"/>
          <w:sz w:val="22"/>
          <w:szCs w:val="22"/>
        </w:rPr>
      </w:pPr>
      <w:r w:rsidRPr="00F06F1A">
        <w:rPr>
          <w:rFonts w:eastAsia="Calibri"/>
          <w:sz w:val="22"/>
          <w:szCs w:val="22"/>
        </w:rPr>
        <w:t xml:space="preserve">Work with the target audience </w:t>
      </w:r>
    </w:p>
    <w:p w:rsidR="00174924" w:rsidRPr="00F06F1A" w:rsidRDefault="00174924" w:rsidP="00174924">
      <w:pPr>
        <w:pStyle w:val="ListParagraph"/>
        <w:numPr>
          <w:ilvl w:val="1"/>
          <w:numId w:val="7"/>
        </w:numPr>
        <w:overflowPunct w:val="0"/>
        <w:autoSpaceDE w:val="0"/>
        <w:autoSpaceDN w:val="0"/>
        <w:adjustRightInd w:val="0"/>
        <w:contextualSpacing w:val="0"/>
        <w:textAlignment w:val="baseline"/>
        <w:rPr>
          <w:rFonts w:eastAsia="Calibri"/>
          <w:sz w:val="22"/>
          <w:szCs w:val="22"/>
        </w:rPr>
      </w:pPr>
      <w:r w:rsidRPr="00F06F1A">
        <w:rPr>
          <w:rFonts w:eastAsia="Calibri"/>
          <w:sz w:val="22"/>
          <w:szCs w:val="22"/>
        </w:rPr>
        <w:t xml:space="preserve">Development and dissemination of special targeted multi-media news/stories in order to meet the campaign main goal  </w:t>
      </w:r>
    </w:p>
    <w:p w:rsidR="00174924" w:rsidRPr="00F06F1A" w:rsidRDefault="00174924" w:rsidP="00174924">
      <w:pPr>
        <w:pStyle w:val="ListParagraph"/>
        <w:numPr>
          <w:ilvl w:val="1"/>
          <w:numId w:val="7"/>
        </w:numPr>
        <w:overflowPunct w:val="0"/>
        <w:autoSpaceDE w:val="0"/>
        <w:autoSpaceDN w:val="0"/>
        <w:adjustRightInd w:val="0"/>
        <w:contextualSpacing w:val="0"/>
        <w:textAlignment w:val="baseline"/>
        <w:rPr>
          <w:rFonts w:eastAsia="Calibri"/>
          <w:sz w:val="22"/>
          <w:szCs w:val="22"/>
        </w:rPr>
      </w:pPr>
      <w:r w:rsidRPr="00F06F1A">
        <w:rPr>
          <w:rFonts w:eastAsia="Calibri"/>
          <w:sz w:val="22"/>
          <w:szCs w:val="22"/>
        </w:rPr>
        <w:t>Communication chain: roles and responsibilities</w:t>
      </w:r>
    </w:p>
    <w:p w:rsidR="00174924" w:rsidRPr="00F06F1A" w:rsidRDefault="00174924" w:rsidP="00174924">
      <w:pPr>
        <w:pStyle w:val="ListParagraph"/>
        <w:numPr>
          <w:ilvl w:val="1"/>
          <w:numId w:val="7"/>
        </w:numPr>
        <w:overflowPunct w:val="0"/>
        <w:autoSpaceDE w:val="0"/>
        <w:autoSpaceDN w:val="0"/>
        <w:adjustRightInd w:val="0"/>
        <w:contextualSpacing w:val="0"/>
        <w:textAlignment w:val="baseline"/>
        <w:rPr>
          <w:rFonts w:eastAsia="Calibri"/>
          <w:sz w:val="22"/>
          <w:szCs w:val="22"/>
        </w:rPr>
      </w:pPr>
      <w:r w:rsidRPr="00F06F1A">
        <w:rPr>
          <w:rFonts w:eastAsia="Calibri"/>
          <w:sz w:val="22"/>
          <w:szCs w:val="22"/>
        </w:rPr>
        <w:t xml:space="preserve">Two-way communication smooth flow between with the Ministry and the key stakeholders, including the general public.  </w:t>
      </w:r>
    </w:p>
    <w:p w:rsidR="00174924" w:rsidRPr="00F06F1A" w:rsidRDefault="00174924" w:rsidP="00174924">
      <w:pPr>
        <w:pStyle w:val="ListParagraph"/>
        <w:numPr>
          <w:ilvl w:val="1"/>
          <w:numId w:val="7"/>
        </w:numPr>
        <w:overflowPunct w:val="0"/>
        <w:autoSpaceDE w:val="0"/>
        <w:autoSpaceDN w:val="0"/>
        <w:adjustRightInd w:val="0"/>
        <w:contextualSpacing w:val="0"/>
        <w:textAlignment w:val="baseline"/>
        <w:rPr>
          <w:rFonts w:eastAsia="Calibri"/>
          <w:sz w:val="22"/>
          <w:szCs w:val="22"/>
        </w:rPr>
      </w:pPr>
      <w:r w:rsidRPr="00F06F1A">
        <w:rPr>
          <w:rFonts w:eastAsia="Calibri"/>
          <w:sz w:val="22"/>
          <w:szCs w:val="22"/>
        </w:rPr>
        <w:t xml:space="preserve">Monitoring and evaluation toolkit, how to measure the impact of the communication and campaign work. </w:t>
      </w:r>
    </w:p>
    <w:p w:rsidR="00A656CB" w:rsidRPr="00F06F1A" w:rsidRDefault="00A656CB" w:rsidP="00A656CB">
      <w:pPr>
        <w:spacing w:after="160" w:line="259" w:lineRule="auto"/>
        <w:ind w:left="360"/>
        <w:contextualSpacing/>
        <w:rPr>
          <w:sz w:val="22"/>
          <w:szCs w:val="22"/>
        </w:rPr>
      </w:pPr>
    </w:p>
    <w:p w:rsidR="00051E31" w:rsidRPr="00237F4D" w:rsidRDefault="00051E31">
      <w:pPr>
        <w:rPr>
          <w:rFonts w:eastAsia="Calibri"/>
          <w:sz w:val="22"/>
          <w:szCs w:val="22"/>
          <w:lang w:val="hy-AM"/>
        </w:rPr>
      </w:pPr>
    </w:p>
    <w:p w:rsidR="00051E31" w:rsidRPr="00237F4D" w:rsidRDefault="00051E31">
      <w:pPr>
        <w:pBdr>
          <w:top w:val="nil"/>
          <w:left w:val="nil"/>
          <w:bottom w:val="nil"/>
          <w:right w:val="nil"/>
          <w:between w:val="nil"/>
        </w:pBdr>
        <w:ind w:left="600"/>
        <w:jc w:val="both"/>
        <w:rPr>
          <w:rFonts w:eastAsia="Calibri"/>
          <w:color w:val="000000"/>
          <w:sz w:val="22"/>
          <w:szCs w:val="22"/>
        </w:rPr>
      </w:pPr>
    </w:p>
    <w:p w:rsidR="00051E31" w:rsidRPr="00237F4D" w:rsidRDefault="00E26E7C">
      <w:pPr>
        <w:numPr>
          <w:ilvl w:val="0"/>
          <w:numId w:val="3"/>
        </w:numPr>
        <w:pBdr>
          <w:top w:val="nil"/>
          <w:left w:val="nil"/>
          <w:bottom w:val="nil"/>
          <w:right w:val="nil"/>
          <w:between w:val="nil"/>
        </w:pBdr>
        <w:rPr>
          <w:rFonts w:eastAsia="Calibri"/>
          <w:b/>
          <w:color w:val="000000"/>
          <w:sz w:val="22"/>
          <w:szCs w:val="22"/>
        </w:rPr>
      </w:pPr>
      <w:r w:rsidRPr="00237F4D">
        <w:rPr>
          <w:rFonts w:eastAsia="Calibri"/>
          <w:b/>
          <w:color w:val="000000"/>
          <w:sz w:val="22"/>
          <w:szCs w:val="22"/>
        </w:rPr>
        <w:t>Expected Deliverables and Timing</w:t>
      </w:r>
    </w:p>
    <w:p w:rsidR="00051E31" w:rsidRPr="00237F4D" w:rsidRDefault="00051E31">
      <w:pPr>
        <w:pBdr>
          <w:top w:val="nil"/>
          <w:left w:val="nil"/>
          <w:bottom w:val="nil"/>
          <w:right w:val="nil"/>
          <w:between w:val="nil"/>
        </w:pBdr>
        <w:ind w:left="720"/>
        <w:rPr>
          <w:rFonts w:eastAsia="Calibri"/>
          <w:b/>
          <w:color w:val="000000"/>
          <w:sz w:val="22"/>
          <w:szCs w:val="22"/>
        </w:rPr>
      </w:pPr>
    </w:p>
    <w:p w:rsidR="00A656CB" w:rsidRPr="00237F4D" w:rsidRDefault="00A656CB" w:rsidP="00A656CB">
      <w:pPr>
        <w:pStyle w:val="ListParagraph"/>
        <w:numPr>
          <w:ilvl w:val="0"/>
          <w:numId w:val="4"/>
        </w:numPr>
        <w:overflowPunct w:val="0"/>
        <w:autoSpaceDE w:val="0"/>
        <w:autoSpaceDN w:val="0"/>
        <w:adjustRightInd w:val="0"/>
        <w:contextualSpacing w:val="0"/>
        <w:textAlignment w:val="baseline"/>
        <w:rPr>
          <w:rFonts w:eastAsia="Calibri"/>
          <w:sz w:val="22"/>
          <w:szCs w:val="22"/>
        </w:rPr>
      </w:pPr>
      <w:r w:rsidRPr="00237F4D">
        <w:rPr>
          <w:rFonts w:eastAsia="Calibri"/>
          <w:sz w:val="22"/>
          <w:szCs w:val="22"/>
        </w:rPr>
        <w:t xml:space="preserve">Provision the outline of the Communication and Campaign strategy 2022-2025 for the Ministry of Health of RA </w:t>
      </w:r>
      <w:r w:rsidR="00237F4D" w:rsidRPr="00237F4D">
        <w:rPr>
          <w:rFonts w:eastAsia="Calibri"/>
          <w:sz w:val="22"/>
          <w:szCs w:val="22"/>
        </w:rPr>
        <w:t>–</w:t>
      </w:r>
      <w:r w:rsidRPr="00237F4D">
        <w:rPr>
          <w:rFonts w:eastAsia="Calibri"/>
          <w:sz w:val="22"/>
          <w:szCs w:val="22"/>
        </w:rPr>
        <w:t xml:space="preserve"> by</w:t>
      </w:r>
      <w:r w:rsidR="00237F4D" w:rsidRPr="00237F4D">
        <w:rPr>
          <w:rFonts w:eastAsia="Calibri"/>
          <w:sz w:val="22"/>
          <w:szCs w:val="22"/>
        </w:rPr>
        <w:t xml:space="preserve"> </w:t>
      </w:r>
      <w:r w:rsidRPr="00237F4D">
        <w:rPr>
          <w:rFonts w:eastAsia="Calibri"/>
          <w:sz w:val="22"/>
          <w:szCs w:val="22"/>
        </w:rPr>
        <w:t>June 20, 2022</w:t>
      </w:r>
    </w:p>
    <w:p w:rsidR="00A656CB" w:rsidRPr="00237F4D" w:rsidRDefault="00A656CB" w:rsidP="00A656CB">
      <w:pPr>
        <w:pStyle w:val="ListParagraph"/>
        <w:numPr>
          <w:ilvl w:val="0"/>
          <w:numId w:val="4"/>
        </w:numPr>
        <w:overflowPunct w:val="0"/>
        <w:autoSpaceDE w:val="0"/>
        <w:autoSpaceDN w:val="0"/>
        <w:adjustRightInd w:val="0"/>
        <w:contextualSpacing w:val="0"/>
        <w:textAlignment w:val="baseline"/>
        <w:rPr>
          <w:rFonts w:eastAsia="Calibri"/>
          <w:sz w:val="22"/>
          <w:szCs w:val="22"/>
        </w:rPr>
      </w:pPr>
      <w:r w:rsidRPr="00237F4D">
        <w:rPr>
          <w:rFonts w:eastAsia="Calibri"/>
          <w:sz w:val="22"/>
          <w:szCs w:val="22"/>
        </w:rPr>
        <w:t>Provision of the final draft of the Strategy – by August 1</w:t>
      </w:r>
      <w:r w:rsidRPr="00237F4D">
        <w:rPr>
          <w:rFonts w:eastAsia="Calibri"/>
          <w:sz w:val="22"/>
          <w:szCs w:val="22"/>
          <w:vertAlign w:val="superscript"/>
        </w:rPr>
        <w:t>st</w:t>
      </w:r>
      <w:r w:rsidRPr="00237F4D">
        <w:rPr>
          <w:rFonts w:eastAsia="Calibri"/>
          <w:sz w:val="22"/>
          <w:szCs w:val="22"/>
        </w:rPr>
        <w:t xml:space="preserve"> 2022</w:t>
      </w:r>
    </w:p>
    <w:p w:rsidR="00A656CB" w:rsidRPr="00237F4D" w:rsidRDefault="00A656CB" w:rsidP="00A656CB">
      <w:pPr>
        <w:pStyle w:val="ListParagraph"/>
        <w:numPr>
          <w:ilvl w:val="0"/>
          <w:numId w:val="4"/>
        </w:numPr>
        <w:overflowPunct w:val="0"/>
        <w:autoSpaceDE w:val="0"/>
        <w:autoSpaceDN w:val="0"/>
        <w:adjustRightInd w:val="0"/>
        <w:contextualSpacing w:val="0"/>
        <w:textAlignment w:val="baseline"/>
        <w:rPr>
          <w:rFonts w:eastAsia="Calibri"/>
          <w:sz w:val="22"/>
          <w:szCs w:val="22"/>
        </w:rPr>
      </w:pPr>
      <w:r w:rsidRPr="00237F4D">
        <w:rPr>
          <w:rFonts w:eastAsia="Calibri"/>
          <w:sz w:val="22"/>
          <w:szCs w:val="22"/>
        </w:rPr>
        <w:t>Provision of the annual detailed Action plans for 2022-2025 – by August 30, 2022</w:t>
      </w:r>
    </w:p>
    <w:p w:rsidR="00A656CB" w:rsidRPr="00237F4D" w:rsidRDefault="00A656CB" w:rsidP="00A656CB">
      <w:pPr>
        <w:pStyle w:val="ListParagraph"/>
        <w:numPr>
          <w:ilvl w:val="0"/>
          <w:numId w:val="4"/>
        </w:numPr>
        <w:overflowPunct w:val="0"/>
        <w:autoSpaceDE w:val="0"/>
        <w:autoSpaceDN w:val="0"/>
        <w:adjustRightInd w:val="0"/>
        <w:contextualSpacing w:val="0"/>
        <w:textAlignment w:val="baseline"/>
        <w:rPr>
          <w:rFonts w:eastAsia="Calibri"/>
          <w:sz w:val="22"/>
          <w:szCs w:val="22"/>
        </w:rPr>
      </w:pPr>
      <w:r w:rsidRPr="00237F4D">
        <w:rPr>
          <w:rFonts w:eastAsia="Calibri"/>
          <w:sz w:val="22"/>
          <w:szCs w:val="22"/>
        </w:rPr>
        <w:t xml:space="preserve">Provision of </w:t>
      </w:r>
      <w:r w:rsidRPr="00237F4D">
        <w:rPr>
          <w:rFonts w:eastAsia="Calibri"/>
          <w:sz w:val="22"/>
          <w:szCs w:val="22"/>
          <w:lang w:val="en-US"/>
        </w:rPr>
        <w:t xml:space="preserve">an easy guide/handbook </w:t>
      </w:r>
      <w:r w:rsidRPr="00237F4D">
        <w:rPr>
          <w:rFonts w:eastAsia="Calibri"/>
          <w:sz w:val="22"/>
          <w:szCs w:val="22"/>
        </w:rPr>
        <w:t>outline – by August 1</w:t>
      </w:r>
      <w:r w:rsidRPr="00237F4D">
        <w:rPr>
          <w:rFonts w:eastAsia="Calibri"/>
          <w:sz w:val="22"/>
          <w:szCs w:val="22"/>
          <w:vertAlign w:val="superscript"/>
        </w:rPr>
        <w:t>st</w:t>
      </w:r>
      <w:r w:rsidRPr="00237F4D">
        <w:rPr>
          <w:rFonts w:eastAsia="Calibri"/>
          <w:sz w:val="22"/>
          <w:szCs w:val="22"/>
        </w:rPr>
        <w:t xml:space="preserve"> 2022</w:t>
      </w:r>
    </w:p>
    <w:p w:rsidR="00A656CB" w:rsidRPr="00237F4D" w:rsidRDefault="00A656CB" w:rsidP="00A656CB">
      <w:pPr>
        <w:pStyle w:val="ListParagraph"/>
        <w:numPr>
          <w:ilvl w:val="0"/>
          <w:numId w:val="4"/>
        </w:numPr>
        <w:overflowPunct w:val="0"/>
        <w:autoSpaceDE w:val="0"/>
        <w:autoSpaceDN w:val="0"/>
        <w:adjustRightInd w:val="0"/>
        <w:contextualSpacing w:val="0"/>
        <w:textAlignment w:val="baseline"/>
        <w:rPr>
          <w:rFonts w:eastAsia="Calibri"/>
          <w:sz w:val="22"/>
          <w:szCs w:val="22"/>
        </w:rPr>
      </w:pPr>
      <w:r w:rsidRPr="00237F4D">
        <w:rPr>
          <w:rFonts w:eastAsia="Calibri"/>
          <w:sz w:val="22"/>
          <w:szCs w:val="22"/>
        </w:rPr>
        <w:t>Final draft of the guidebook – by September 1</w:t>
      </w:r>
      <w:r w:rsidRPr="00237F4D">
        <w:rPr>
          <w:rFonts w:eastAsia="Calibri"/>
          <w:sz w:val="22"/>
          <w:szCs w:val="22"/>
          <w:vertAlign w:val="superscript"/>
        </w:rPr>
        <w:t>st</w:t>
      </w:r>
      <w:r w:rsidRPr="00237F4D">
        <w:rPr>
          <w:rFonts w:eastAsia="Calibri"/>
          <w:sz w:val="22"/>
          <w:szCs w:val="22"/>
        </w:rPr>
        <w:t>, 2022</w:t>
      </w:r>
    </w:p>
    <w:p w:rsidR="00A656CB" w:rsidRDefault="00A656CB" w:rsidP="00A656CB">
      <w:pPr>
        <w:pStyle w:val="ListParagraph"/>
        <w:numPr>
          <w:ilvl w:val="0"/>
          <w:numId w:val="4"/>
        </w:numPr>
        <w:overflowPunct w:val="0"/>
        <w:autoSpaceDE w:val="0"/>
        <w:autoSpaceDN w:val="0"/>
        <w:adjustRightInd w:val="0"/>
        <w:contextualSpacing w:val="0"/>
        <w:textAlignment w:val="baseline"/>
        <w:rPr>
          <w:rFonts w:eastAsia="Calibri"/>
          <w:sz w:val="22"/>
          <w:szCs w:val="22"/>
        </w:rPr>
      </w:pPr>
      <w:r w:rsidRPr="00237F4D">
        <w:rPr>
          <w:rFonts w:eastAsia="Calibri"/>
          <w:sz w:val="22"/>
          <w:szCs w:val="22"/>
        </w:rPr>
        <w:t>Consultation, coaching sessions for the MoH relevant staff and experts September</w:t>
      </w:r>
      <w:r w:rsidR="00F06F1A">
        <w:rPr>
          <w:rFonts w:eastAsia="Calibri"/>
          <w:sz w:val="22"/>
          <w:szCs w:val="22"/>
        </w:rPr>
        <w:t xml:space="preserve"> 1 –</w:t>
      </w:r>
      <w:r w:rsidRPr="00237F4D">
        <w:rPr>
          <w:rFonts w:eastAsia="Calibri"/>
          <w:sz w:val="22"/>
          <w:szCs w:val="22"/>
        </w:rPr>
        <w:t xml:space="preserve"> October</w:t>
      </w:r>
      <w:r w:rsidR="00F06F1A">
        <w:rPr>
          <w:rFonts w:eastAsia="Calibri"/>
          <w:sz w:val="22"/>
          <w:szCs w:val="22"/>
        </w:rPr>
        <w:t xml:space="preserve"> 15</w:t>
      </w:r>
      <w:r w:rsidRPr="00237F4D">
        <w:rPr>
          <w:rFonts w:eastAsia="Calibri"/>
          <w:sz w:val="22"/>
          <w:szCs w:val="22"/>
        </w:rPr>
        <w:t xml:space="preserve">, 2022 </w:t>
      </w:r>
    </w:p>
    <w:p w:rsidR="00F06F1A" w:rsidRPr="00237F4D" w:rsidRDefault="00F06F1A" w:rsidP="00A656CB">
      <w:pPr>
        <w:pStyle w:val="ListParagraph"/>
        <w:numPr>
          <w:ilvl w:val="0"/>
          <w:numId w:val="4"/>
        </w:numPr>
        <w:overflowPunct w:val="0"/>
        <w:autoSpaceDE w:val="0"/>
        <w:autoSpaceDN w:val="0"/>
        <w:adjustRightInd w:val="0"/>
        <w:contextualSpacing w:val="0"/>
        <w:textAlignment w:val="baseline"/>
        <w:rPr>
          <w:rFonts w:eastAsia="Calibri"/>
          <w:sz w:val="22"/>
          <w:szCs w:val="22"/>
        </w:rPr>
      </w:pPr>
      <w:r>
        <w:rPr>
          <w:rFonts w:eastAsia="Calibri"/>
          <w:szCs w:val="22"/>
        </w:rPr>
        <w:t>Final report on implemented activities – by October 31, 2022</w:t>
      </w:r>
    </w:p>
    <w:p w:rsidR="00A656CB" w:rsidRPr="00237F4D" w:rsidRDefault="00A656CB" w:rsidP="00A656CB">
      <w:pPr>
        <w:overflowPunct w:val="0"/>
        <w:autoSpaceDE w:val="0"/>
        <w:autoSpaceDN w:val="0"/>
        <w:adjustRightInd w:val="0"/>
        <w:ind w:left="360"/>
        <w:textAlignment w:val="baseline"/>
        <w:rPr>
          <w:rFonts w:eastAsia="Calibri"/>
          <w:sz w:val="22"/>
          <w:szCs w:val="22"/>
        </w:rPr>
      </w:pPr>
    </w:p>
    <w:p w:rsidR="00A656CB" w:rsidRPr="00237F4D" w:rsidRDefault="00A656CB" w:rsidP="00A656CB">
      <w:pPr>
        <w:pBdr>
          <w:top w:val="nil"/>
          <w:left w:val="nil"/>
          <w:bottom w:val="nil"/>
          <w:right w:val="nil"/>
          <w:between w:val="nil"/>
        </w:pBdr>
        <w:ind w:left="630"/>
        <w:jc w:val="both"/>
        <w:rPr>
          <w:rFonts w:eastAsia="Calibri"/>
          <w:color w:val="000000"/>
          <w:sz w:val="22"/>
          <w:szCs w:val="22"/>
        </w:rPr>
      </w:pPr>
      <w:r w:rsidRPr="00237F4D">
        <w:rPr>
          <w:rFonts w:eastAsia="Calibri"/>
          <w:color w:val="000000"/>
          <w:sz w:val="22"/>
          <w:szCs w:val="22"/>
        </w:rPr>
        <w:t xml:space="preserve"> (In case of any technical obstacles, a non-cost extension of the Contract is possible for 10 working days).</w:t>
      </w:r>
    </w:p>
    <w:p w:rsidR="00051E31" w:rsidRPr="00237F4D" w:rsidRDefault="00051E31">
      <w:pPr>
        <w:jc w:val="both"/>
        <w:rPr>
          <w:rFonts w:eastAsia="Calibri"/>
          <w:sz w:val="22"/>
          <w:szCs w:val="22"/>
        </w:rPr>
      </w:pPr>
    </w:p>
    <w:p w:rsidR="00051E31" w:rsidRPr="00237F4D" w:rsidRDefault="00E26E7C">
      <w:pPr>
        <w:numPr>
          <w:ilvl w:val="0"/>
          <w:numId w:val="3"/>
        </w:numPr>
        <w:pBdr>
          <w:top w:val="nil"/>
          <w:left w:val="nil"/>
          <w:bottom w:val="nil"/>
          <w:right w:val="nil"/>
          <w:between w:val="nil"/>
        </w:pBdr>
        <w:rPr>
          <w:rFonts w:eastAsia="Calibri"/>
          <w:b/>
          <w:color w:val="000000"/>
          <w:sz w:val="22"/>
          <w:szCs w:val="22"/>
        </w:rPr>
      </w:pPr>
      <w:r w:rsidRPr="00237F4D">
        <w:rPr>
          <w:rFonts w:eastAsia="Calibri"/>
          <w:b/>
          <w:color w:val="000000"/>
          <w:sz w:val="22"/>
          <w:szCs w:val="22"/>
        </w:rPr>
        <w:t>Payment</w:t>
      </w:r>
    </w:p>
    <w:p w:rsidR="00051E31" w:rsidRPr="00237F4D" w:rsidRDefault="00051E31">
      <w:pPr>
        <w:jc w:val="both"/>
        <w:rPr>
          <w:rFonts w:eastAsia="Calibri"/>
          <w:sz w:val="22"/>
          <w:szCs w:val="22"/>
        </w:rPr>
      </w:pPr>
    </w:p>
    <w:p w:rsidR="00051E31" w:rsidRPr="00237F4D" w:rsidRDefault="00E26E7C">
      <w:pPr>
        <w:jc w:val="both"/>
        <w:rPr>
          <w:rFonts w:eastAsia="Calibri"/>
          <w:sz w:val="22"/>
          <w:szCs w:val="22"/>
        </w:rPr>
      </w:pPr>
      <w:r w:rsidRPr="00237F4D">
        <w:rPr>
          <w:rFonts w:eastAsia="Calibri"/>
          <w:sz w:val="22"/>
          <w:szCs w:val="22"/>
        </w:rPr>
        <w:t xml:space="preserve">The payment will be made in AMD upon timely submission and approval of the final report. </w:t>
      </w:r>
    </w:p>
    <w:p w:rsidR="00051E31" w:rsidRPr="00237F4D" w:rsidRDefault="00051E31">
      <w:pPr>
        <w:jc w:val="both"/>
        <w:rPr>
          <w:rFonts w:eastAsia="Calibri"/>
          <w:sz w:val="22"/>
          <w:szCs w:val="22"/>
        </w:rPr>
      </w:pPr>
    </w:p>
    <w:p w:rsidR="00051E31" w:rsidRPr="00237F4D" w:rsidRDefault="00E26E7C">
      <w:pPr>
        <w:jc w:val="both"/>
        <w:rPr>
          <w:rFonts w:eastAsia="Calibri"/>
          <w:sz w:val="22"/>
          <w:szCs w:val="22"/>
        </w:rPr>
      </w:pPr>
      <w:r w:rsidRPr="00237F4D">
        <w:rPr>
          <w:rFonts w:eastAsia="Calibri"/>
          <w:sz w:val="22"/>
          <w:szCs w:val="22"/>
        </w:rPr>
        <w:t>UNFPA’s policy is to pay for the performance of contractual services rendered or to effect payment upon the achievement of specific milestones described in the contract. UNFPA’s policy is not to grant advance payments except in unusual situations where the potential contractor specifies in the financial proposal that there are special circumstances warranting an advance payment. UNFPA will normally require a bank guarantee or other suitable security arrangement.</w:t>
      </w:r>
    </w:p>
    <w:p w:rsidR="00051E31" w:rsidRPr="00237F4D" w:rsidRDefault="00051E31">
      <w:pPr>
        <w:jc w:val="both"/>
        <w:rPr>
          <w:rFonts w:eastAsia="Calibri"/>
          <w:sz w:val="22"/>
          <w:szCs w:val="22"/>
        </w:rPr>
      </w:pPr>
    </w:p>
    <w:p w:rsidR="00051E31" w:rsidRPr="00237F4D" w:rsidRDefault="00E26E7C">
      <w:pPr>
        <w:jc w:val="both"/>
        <w:rPr>
          <w:rFonts w:eastAsia="Calibri"/>
          <w:sz w:val="22"/>
          <w:szCs w:val="22"/>
        </w:rPr>
      </w:pPr>
      <w:r w:rsidRPr="00237F4D">
        <w:rPr>
          <w:rFonts w:eastAsia="Calibri"/>
          <w:sz w:val="22"/>
          <w:szCs w:val="22"/>
        </w:rPr>
        <w:t>Any request for an advance payment is to be justified and documented, and must be submitted with the financial proposal. The justification shall explain the need for the advance payment, itemize the amount requested and provide a time schedule</w:t>
      </w:r>
      <w:r w:rsidR="00724A38" w:rsidRPr="00237F4D">
        <w:rPr>
          <w:rFonts w:eastAsia="Calibri"/>
          <w:sz w:val="22"/>
          <w:szCs w:val="22"/>
        </w:rPr>
        <w:t xml:space="preserve"> for utilization of said amount </w:t>
      </w:r>
      <w:r w:rsidRPr="00237F4D">
        <w:rPr>
          <w:rFonts w:eastAsia="Calibri"/>
          <w:sz w:val="22"/>
          <w:szCs w:val="22"/>
        </w:rPr>
        <w:t>Further information may be requested by UNFPA at the time of finalizing contract negotiations with the awarded organization.</w:t>
      </w:r>
    </w:p>
    <w:p w:rsidR="00051E31" w:rsidRPr="00237F4D" w:rsidRDefault="00051E31">
      <w:pPr>
        <w:jc w:val="both"/>
        <w:rPr>
          <w:rFonts w:eastAsia="Calibri"/>
          <w:sz w:val="22"/>
          <w:szCs w:val="22"/>
        </w:rPr>
      </w:pPr>
    </w:p>
    <w:p w:rsidR="00051E31" w:rsidRPr="00237F4D" w:rsidRDefault="00E26E7C">
      <w:pPr>
        <w:numPr>
          <w:ilvl w:val="0"/>
          <w:numId w:val="3"/>
        </w:numPr>
        <w:pBdr>
          <w:top w:val="nil"/>
          <w:left w:val="nil"/>
          <w:bottom w:val="nil"/>
          <w:right w:val="nil"/>
          <w:between w:val="nil"/>
        </w:pBdr>
        <w:rPr>
          <w:rFonts w:eastAsia="Calibri"/>
          <w:b/>
          <w:color w:val="000000"/>
          <w:sz w:val="22"/>
          <w:szCs w:val="22"/>
        </w:rPr>
      </w:pPr>
      <w:r w:rsidRPr="00237F4D">
        <w:rPr>
          <w:rFonts w:eastAsia="Calibri"/>
          <w:b/>
          <w:color w:val="000000"/>
          <w:sz w:val="22"/>
          <w:szCs w:val="22"/>
        </w:rPr>
        <w:t xml:space="preserve"> Qualifications and Experience Requirements</w:t>
      </w:r>
    </w:p>
    <w:p w:rsidR="00051E31" w:rsidRPr="00237F4D" w:rsidRDefault="00051E31">
      <w:pPr>
        <w:pBdr>
          <w:top w:val="nil"/>
          <w:left w:val="nil"/>
          <w:bottom w:val="nil"/>
          <w:right w:val="nil"/>
          <w:between w:val="nil"/>
        </w:pBdr>
        <w:ind w:left="720"/>
        <w:rPr>
          <w:rFonts w:eastAsia="Calibri"/>
          <w:b/>
          <w:color w:val="000000"/>
          <w:sz w:val="22"/>
          <w:szCs w:val="22"/>
        </w:rPr>
      </w:pPr>
    </w:p>
    <w:p w:rsidR="00A656CB" w:rsidRPr="00237F4D" w:rsidRDefault="00A656CB" w:rsidP="00A656CB">
      <w:pPr>
        <w:pStyle w:val="ListParagraph"/>
        <w:numPr>
          <w:ilvl w:val="0"/>
          <w:numId w:val="9"/>
        </w:numPr>
        <w:pBdr>
          <w:top w:val="nil"/>
          <w:left w:val="nil"/>
          <w:bottom w:val="nil"/>
          <w:right w:val="nil"/>
          <w:between w:val="nil"/>
        </w:pBdr>
        <w:overflowPunct w:val="0"/>
        <w:autoSpaceDE w:val="0"/>
        <w:autoSpaceDN w:val="0"/>
        <w:adjustRightInd w:val="0"/>
        <w:contextualSpacing w:val="0"/>
        <w:textAlignment w:val="baseline"/>
        <w:rPr>
          <w:rFonts w:eastAsia="Calibri"/>
          <w:color w:val="000000"/>
          <w:sz w:val="22"/>
          <w:szCs w:val="22"/>
        </w:rPr>
      </w:pPr>
      <w:bookmarkStart w:id="0" w:name="_heading=h.gjdgxs" w:colFirst="0" w:colLast="0"/>
      <w:bookmarkEnd w:id="0"/>
      <w:r w:rsidRPr="00237F4D">
        <w:rPr>
          <w:rFonts w:eastAsia="Calibri"/>
          <w:color w:val="000000"/>
          <w:sz w:val="22"/>
          <w:szCs w:val="22"/>
        </w:rPr>
        <w:lastRenderedPageBreak/>
        <w:t>Organization registered and operating in the Republic of Armenia with mission and goals relevant to the project;</w:t>
      </w:r>
    </w:p>
    <w:p w:rsidR="00A656CB" w:rsidRPr="00A63E08" w:rsidRDefault="00A656CB" w:rsidP="00A656CB">
      <w:pPr>
        <w:numPr>
          <w:ilvl w:val="0"/>
          <w:numId w:val="9"/>
        </w:numPr>
        <w:shd w:val="clear" w:color="auto" w:fill="FFFFFF"/>
        <w:jc w:val="both"/>
        <w:textAlignment w:val="baseline"/>
        <w:rPr>
          <w:rFonts w:eastAsia="Calibri"/>
          <w:color w:val="000000"/>
          <w:sz w:val="22"/>
          <w:szCs w:val="22"/>
          <w:lang w:val="en-US" w:eastAsia="en-GB"/>
        </w:rPr>
      </w:pPr>
      <w:r w:rsidRPr="00237F4D">
        <w:rPr>
          <w:rFonts w:eastAsia="Calibri"/>
          <w:color w:val="000000"/>
          <w:sz w:val="22"/>
          <w:szCs w:val="22"/>
          <w:lang w:val="en-US" w:eastAsia="en-GB"/>
        </w:rPr>
        <w:t>A</w:t>
      </w:r>
      <w:r w:rsidRPr="00A63E08">
        <w:rPr>
          <w:rFonts w:eastAsia="Calibri"/>
          <w:color w:val="000000"/>
          <w:sz w:val="22"/>
          <w:szCs w:val="22"/>
          <w:lang w:val="en-US" w:eastAsia="en-GB"/>
        </w:rPr>
        <w:t>t least five years’ experience in developing communication and advocacy strategies</w:t>
      </w:r>
      <w:r w:rsidR="00222904">
        <w:rPr>
          <w:rFonts w:eastAsia="Calibri"/>
          <w:color w:val="000000"/>
          <w:sz w:val="22"/>
          <w:szCs w:val="22"/>
          <w:lang w:val="en-US" w:eastAsia="en-GB"/>
        </w:rPr>
        <w:t>;</w:t>
      </w:r>
    </w:p>
    <w:p w:rsidR="00A656CB" w:rsidRPr="00237F4D" w:rsidRDefault="00A656CB" w:rsidP="00A656CB">
      <w:pPr>
        <w:numPr>
          <w:ilvl w:val="0"/>
          <w:numId w:val="9"/>
        </w:numPr>
        <w:shd w:val="clear" w:color="auto" w:fill="FFFFFF"/>
        <w:jc w:val="both"/>
        <w:textAlignment w:val="baseline"/>
        <w:rPr>
          <w:rFonts w:eastAsia="Calibri"/>
          <w:color w:val="000000"/>
          <w:sz w:val="22"/>
          <w:szCs w:val="22"/>
          <w:lang w:eastAsia="en-GB"/>
        </w:rPr>
      </w:pPr>
      <w:r w:rsidRPr="00A63E08">
        <w:rPr>
          <w:rFonts w:eastAsia="Calibri"/>
          <w:color w:val="000000"/>
          <w:sz w:val="22"/>
          <w:szCs w:val="22"/>
          <w:lang w:val="en-US" w:eastAsia="en-GB"/>
        </w:rPr>
        <w:t>Good understanding and experience of the different communications channels in </w:t>
      </w:r>
      <w:r w:rsidRPr="00237F4D">
        <w:rPr>
          <w:rFonts w:eastAsia="Calibri"/>
          <w:color w:val="000000"/>
          <w:sz w:val="22"/>
          <w:szCs w:val="22"/>
          <w:lang w:eastAsia="en-GB"/>
        </w:rPr>
        <w:t>Armenia</w:t>
      </w:r>
      <w:r w:rsidR="00222904">
        <w:rPr>
          <w:rFonts w:eastAsia="Calibri"/>
          <w:color w:val="000000"/>
          <w:sz w:val="22"/>
          <w:szCs w:val="22"/>
          <w:lang w:eastAsia="en-GB"/>
        </w:rPr>
        <w:t>;</w:t>
      </w:r>
      <w:bookmarkStart w:id="1" w:name="_GoBack"/>
      <w:bookmarkEnd w:id="1"/>
    </w:p>
    <w:p w:rsidR="00A656CB" w:rsidRPr="00A63E08" w:rsidRDefault="00A656CB" w:rsidP="00A656CB">
      <w:pPr>
        <w:numPr>
          <w:ilvl w:val="0"/>
          <w:numId w:val="9"/>
        </w:numPr>
        <w:shd w:val="clear" w:color="auto" w:fill="FFFFFF"/>
        <w:jc w:val="both"/>
        <w:textAlignment w:val="baseline"/>
        <w:rPr>
          <w:rFonts w:eastAsia="Calibri"/>
          <w:color w:val="000000"/>
          <w:sz w:val="22"/>
          <w:szCs w:val="22"/>
          <w:lang w:val="en-US" w:eastAsia="en-GB"/>
        </w:rPr>
      </w:pPr>
      <w:r w:rsidRPr="00A63E08">
        <w:rPr>
          <w:rFonts w:eastAsia="Calibri"/>
          <w:color w:val="000000"/>
          <w:sz w:val="22"/>
          <w:szCs w:val="22"/>
          <w:lang w:val="en-US" w:eastAsia="en-GB"/>
        </w:rPr>
        <w:t>Relevant experience in working with government and/or international organizations on consultancy assignments, especially in strategic communications planning</w:t>
      </w:r>
      <w:r w:rsidR="00222904">
        <w:rPr>
          <w:rFonts w:eastAsia="Calibri"/>
          <w:color w:val="000000"/>
          <w:sz w:val="22"/>
          <w:szCs w:val="22"/>
          <w:lang w:val="en-US" w:eastAsia="en-GB"/>
        </w:rPr>
        <w:t>;</w:t>
      </w:r>
    </w:p>
    <w:p w:rsidR="00794452" w:rsidRDefault="00794452" w:rsidP="00A656CB">
      <w:pPr>
        <w:pStyle w:val="ListParagraph"/>
        <w:numPr>
          <w:ilvl w:val="0"/>
          <w:numId w:val="9"/>
        </w:numPr>
        <w:pBdr>
          <w:top w:val="nil"/>
          <w:left w:val="nil"/>
          <w:bottom w:val="nil"/>
          <w:right w:val="nil"/>
          <w:between w:val="nil"/>
        </w:pBdr>
        <w:overflowPunct w:val="0"/>
        <w:autoSpaceDE w:val="0"/>
        <w:autoSpaceDN w:val="0"/>
        <w:adjustRightInd w:val="0"/>
        <w:contextualSpacing w:val="0"/>
        <w:textAlignment w:val="baseline"/>
        <w:rPr>
          <w:rFonts w:eastAsia="Calibri"/>
          <w:color w:val="000000"/>
          <w:sz w:val="22"/>
          <w:szCs w:val="22"/>
        </w:rPr>
      </w:pPr>
      <w:r w:rsidRPr="00F76CBD">
        <w:rPr>
          <w:rFonts w:eastAsia="Calibri"/>
          <w:color w:val="000000"/>
          <w:sz w:val="22"/>
          <w:szCs w:val="22"/>
          <w:lang w:eastAsia="en-GB"/>
        </w:rPr>
        <w:t>Experience and knowledge of the health sector in Armenia, in particular,</w:t>
      </w:r>
      <w:r w:rsidRPr="00F76CBD">
        <w:rPr>
          <w:rFonts w:eastAsia="Calibri"/>
          <w:color w:val="000000"/>
          <w:sz w:val="22"/>
          <w:szCs w:val="22"/>
        </w:rPr>
        <w:t xml:space="preserve"> in the area of reproductive and maternal health is an asset;</w:t>
      </w:r>
    </w:p>
    <w:p w:rsidR="00A656CB" w:rsidRPr="00237F4D" w:rsidRDefault="00A656CB" w:rsidP="00A656CB">
      <w:pPr>
        <w:pStyle w:val="ListParagraph"/>
        <w:numPr>
          <w:ilvl w:val="0"/>
          <w:numId w:val="9"/>
        </w:numPr>
        <w:pBdr>
          <w:top w:val="nil"/>
          <w:left w:val="nil"/>
          <w:bottom w:val="nil"/>
          <w:right w:val="nil"/>
          <w:between w:val="nil"/>
        </w:pBdr>
        <w:overflowPunct w:val="0"/>
        <w:autoSpaceDE w:val="0"/>
        <w:autoSpaceDN w:val="0"/>
        <w:adjustRightInd w:val="0"/>
        <w:contextualSpacing w:val="0"/>
        <w:textAlignment w:val="baseline"/>
        <w:rPr>
          <w:rFonts w:eastAsia="Calibri"/>
          <w:color w:val="000000"/>
          <w:sz w:val="22"/>
          <w:szCs w:val="22"/>
        </w:rPr>
      </w:pPr>
      <w:r w:rsidRPr="00237F4D">
        <w:rPr>
          <w:rFonts w:eastAsia="Calibri"/>
          <w:color w:val="000000"/>
          <w:sz w:val="22"/>
          <w:szCs w:val="22"/>
        </w:rPr>
        <w:t>Work experience with international organizations and UNFPA or other UN Agencies is an asset.</w:t>
      </w:r>
    </w:p>
    <w:p w:rsidR="00051E31" w:rsidRPr="00237F4D" w:rsidRDefault="00051E31">
      <w:pPr>
        <w:jc w:val="both"/>
        <w:rPr>
          <w:rFonts w:eastAsia="Calibri"/>
          <w:sz w:val="22"/>
          <w:szCs w:val="22"/>
        </w:rPr>
      </w:pPr>
    </w:p>
    <w:p w:rsidR="006F5D4D" w:rsidRPr="00237F4D" w:rsidRDefault="006F5D4D">
      <w:pPr>
        <w:jc w:val="both"/>
        <w:rPr>
          <w:rFonts w:eastAsia="Calibri"/>
          <w:sz w:val="22"/>
          <w:szCs w:val="22"/>
        </w:rPr>
      </w:pPr>
    </w:p>
    <w:p w:rsidR="006F5D4D" w:rsidRPr="00237F4D" w:rsidRDefault="006F5D4D" w:rsidP="006F5D4D">
      <w:pPr>
        <w:pBdr>
          <w:top w:val="nil"/>
          <w:left w:val="nil"/>
          <w:bottom w:val="nil"/>
          <w:right w:val="nil"/>
          <w:between w:val="nil"/>
        </w:pBdr>
        <w:jc w:val="both"/>
        <w:rPr>
          <w:rFonts w:eastAsia="Calibri"/>
          <w:color w:val="000000"/>
          <w:sz w:val="22"/>
          <w:szCs w:val="22"/>
        </w:rPr>
      </w:pPr>
    </w:p>
    <w:sectPr w:rsidR="006F5D4D" w:rsidRPr="00237F4D">
      <w:pgSz w:w="12240" w:h="15840"/>
      <w:pgMar w:top="1350" w:right="1440" w:bottom="1170" w:left="1440" w:header="720" w:footer="45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174" w:rsidRDefault="006D3174">
      <w:r>
        <w:separator/>
      </w:r>
    </w:p>
  </w:endnote>
  <w:endnote w:type="continuationSeparator" w:id="0">
    <w:p w:rsidR="006D3174" w:rsidRDefault="006D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ill Sans">
    <w:altName w:val="Arial"/>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174" w:rsidRDefault="006D3174">
      <w:r>
        <w:separator/>
      </w:r>
    </w:p>
  </w:footnote>
  <w:footnote w:type="continuationSeparator" w:id="0">
    <w:p w:rsidR="006D3174" w:rsidRDefault="006D31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8B7"/>
    <w:multiLevelType w:val="multilevel"/>
    <w:tmpl w:val="11C03E6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830334"/>
    <w:multiLevelType w:val="multilevel"/>
    <w:tmpl w:val="37808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D10FCB"/>
    <w:multiLevelType w:val="multilevel"/>
    <w:tmpl w:val="2C5E7D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C55400C"/>
    <w:multiLevelType w:val="hybridMultilevel"/>
    <w:tmpl w:val="2CCE2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147E4"/>
    <w:multiLevelType w:val="multilevel"/>
    <w:tmpl w:val="86920ADC"/>
    <w:lvl w:ilvl="0">
      <w:start w:val="1"/>
      <w:numFmt w:val="bullet"/>
      <w:lvlText w:val="●"/>
      <w:lvlJc w:val="left"/>
      <w:pPr>
        <w:ind w:left="600" w:hanging="360"/>
      </w:pPr>
      <w:rPr>
        <w:rFonts w:ascii="Noto Sans Symbols" w:eastAsia="Noto Sans Symbols" w:hAnsi="Noto Sans Symbols" w:cs="Noto Sans Symbols"/>
      </w:rPr>
    </w:lvl>
    <w:lvl w:ilvl="1">
      <w:start w:val="1"/>
      <w:numFmt w:val="bullet"/>
      <w:lvlText w:val="o"/>
      <w:lvlJc w:val="left"/>
      <w:pPr>
        <w:ind w:left="1320" w:hanging="360"/>
      </w:pPr>
      <w:rPr>
        <w:rFonts w:ascii="Courier New" w:eastAsia="Courier New" w:hAnsi="Courier New" w:cs="Courier New"/>
      </w:rPr>
    </w:lvl>
    <w:lvl w:ilvl="2">
      <w:start w:val="1"/>
      <w:numFmt w:val="bullet"/>
      <w:lvlText w:val="▪"/>
      <w:lvlJc w:val="left"/>
      <w:pPr>
        <w:ind w:left="2040" w:hanging="360"/>
      </w:pPr>
      <w:rPr>
        <w:rFonts w:ascii="Noto Sans Symbols" w:eastAsia="Noto Sans Symbols" w:hAnsi="Noto Sans Symbols" w:cs="Noto Sans Symbols"/>
      </w:rPr>
    </w:lvl>
    <w:lvl w:ilvl="3">
      <w:start w:val="1"/>
      <w:numFmt w:val="bullet"/>
      <w:lvlText w:val="●"/>
      <w:lvlJc w:val="left"/>
      <w:pPr>
        <w:ind w:left="2760" w:hanging="360"/>
      </w:pPr>
      <w:rPr>
        <w:rFonts w:ascii="Noto Sans Symbols" w:eastAsia="Noto Sans Symbols" w:hAnsi="Noto Sans Symbols" w:cs="Noto Sans Symbols"/>
      </w:rPr>
    </w:lvl>
    <w:lvl w:ilvl="4">
      <w:start w:val="1"/>
      <w:numFmt w:val="bullet"/>
      <w:lvlText w:val="o"/>
      <w:lvlJc w:val="left"/>
      <w:pPr>
        <w:ind w:left="3480" w:hanging="360"/>
      </w:pPr>
      <w:rPr>
        <w:rFonts w:ascii="Courier New" w:eastAsia="Courier New" w:hAnsi="Courier New" w:cs="Courier New"/>
      </w:rPr>
    </w:lvl>
    <w:lvl w:ilvl="5">
      <w:start w:val="1"/>
      <w:numFmt w:val="bullet"/>
      <w:lvlText w:val="▪"/>
      <w:lvlJc w:val="left"/>
      <w:pPr>
        <w:ind w:left="4200" w:hanging="360"/>
      </w:pPr>
      <w:rPr>
        <w:rFonts w:ascii="Noto Sans Symbols" w:eastAsia="Noto Sans Symbols" w:hAnsi="Noto Sans Symbols" w:cs="Noto Sans Symbols"/>
      </w:rPr>
    </w:lvl>
    <w:lvl w:ilvl="6">
      <w:start w:val="1"/>
      <w:numFmt w:val="bullet"/>
      <w:lvlText w:val="●"/>
      <w:lvlJc w:val="left"/>
      <w:pPr>
        <w:ind w:left="4920" w:hanging="360"/>
      </w:pPr>
      <w:rPr>
        <w:rFonts w:ascii="Noto Sans Symbols" w:eastAsia="Noto Sans Symbols" w:hAnsi="Noto Sans Symbols" w:cs="Noto Sans Symbols"/>
      </w:rPr>
    </w:lvl>
    <w:lvl w:ilvl="7">
      <w:start w:val="1"/>
      <w:numFmt w:val="bullet"/>
      <w:lvlText w:val="o"/>
      <w:lvlJc w:val="left"/>
      <w:pPr>
        <w:ind w:left="5640" w:hanging="360"/>
      </w:pPr>
      <w:rPr>
        <w:rFonts w:ascii="Courier New" w:eastAsia="Courier New" w:hAnsi="Courier New" w:cs="Courier New"/>
      </w:rPr>
    </w:lvl>
    <w:lvl w:ilvl="8">
      <w:start w:val="1"/>
      <w:numFmt w:val="bullet"/>
      <w:lvlText w:val="▪"/>
      <w:lvlJc w:val="left"/>
      <w:pPr>
        <w:ind w:left="6360" w:hanging="360"/>
      </w:pPr>
      <w:rPr>
        <w:rFonts w:ascii="Noto Sans Symbols" w:eastAsia="Noto Sans Symbols" w:hAnsi="Noto Sans Symbols" w:cs="Noto Sans Symbols"/>
      </w:rPr>
    </w:lvl>
  </w:abstractNum>
  <w:abstractNum w:abstractNumId="5" w15:restartNumberingAfterBreak="0">
    <w:nsid w:val="38BC402B"/>
    <w:multiLevelType w:val="hybridMultilevel"/>
    <w:tmpl w:val="F81025A0"/>
    <w:numStyleLink w:val="Dash"/>
  </w:abstractNum>
  <w:abstractNum w:abstractNumId="6" w15:restartNumberingAfterBreak="0">
    <w:nsid w:val="3CDC0042"/>
    <w:multiLevelType w:val="hybridMultilevel"/>
    <w:tmpl w:val="377A956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6DB09AE"/>
    <w:multiLevelType w:val="multilevel"/>
    <w:tmpl w:val="21AE5A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60EC1AC7"/>
    <w:multiLevelType w:val="hybridMultilevel"/>
    <w:tmpl w:val="F81025A0"/>
    <w:styleLink w:val="Dash"/>
    <w:lvl w:ilvl="0" w:tplc="CEE264D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D93EADC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BD6AFCB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B6EAD172">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7A70775C">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9468D13C">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A2AAD606">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2668A71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210E6ED4">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2"/>
  </w:num>
  <w:num w:numId="2">
    <w:abstractNumId w:val="4"/>
  </w:num>
  <w:num w:numId="3">
    <w:abstractNumId w:val="0"/>
  </w:num>
  <w:num w:numId="4">
    <w:abstractNumId w:val="1"/>
  </w:num>
  <w:num w:numId="5">
    <w:abstractNumId w:val="8"/>
  </w:num>
  <w:num w:numId="6">
    <w:abstractNumId w:val="5"/>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31"/>
    <w:rsid w:val="00012AD5"/>
    <w:rsid w:val="00051E31"/>
    <w:rsid w:val="000B7EB7"/>
    <w:rsid w:val="000F7566"/>
    <w:rsid w:val="0010253D"/>
    <w:rsid w:val="00124C8F"/>
    <w:rsid w:val="001520C1"/>
    <w:rsid w:val="00170644"/>
    <w:rsid w:val="00174924"/>
    <w:rsid w:val="00187CF2"/>
    <w:rsid w:val="00190F53"/>
    <w:rsid w:val="001C0632"/>
    <w:rsid w:val="00217857"/>
    <w:rsid w:val="00221FAC"/>
    <w:rsid w:val="00222904"/>
    <w:rsid w:val="00236FD6"/>
    <w:rsid w:val="00237F4D"/>
    <w:rsid w:val="00275382"/>
    <w:rsid w:val="002766EA"/>
    <w:rsid w:val="00283BC5"/>
    <w:rsid w:val="0029733F"/>
    <w:rsid w:val="002B7FFE"/>
    <w:rsid w:val="002C1E7C"/>
    <w:rsid w:val="003151A7"/>
    <w:rsid w:val="003450A0"/>
    <w:rsid w:val="00352F4A"/>
    <w:rsid w:val="003F0DA3"/>
    <w:rsid w:val="0042200B"/>
    <w:rsid w:val="004A0E51"/>
    <w:rsid w:val="00525889"/>
    <w:rsid w:val="00532ABF"/>
    <w:rsid w:val="005419EA"/>
    <w:rsid w:val="0057625B"/>
    <w:rsid w:val="0060494E"/>
    <w:rsid w:val="0065708C"/>
    <w:rsid w:val="00663F15"/>
    <w:rsid w:val="006A5369"/>
    <w:rsid w:val="006B4482"/>
    <w:rsid w:val="006C53CB"/>
    <w:rsid w:val="006D3174"/>
    <w:rsid w:val="006E6FB2"/>
    <w:rsid w:val="006F5D4D"/>
    <w:rsid w:val="00720315"/>
    <w:rsid w:val="00724A38"/>
    <w:rsid w:val="00772D78"/>
    <w:rsid w:val="0078066D"/>
    <w:rsid w:val="00787EB4"/>
    <w:rsid w:val="00794452"/>
    <w:rsid w:val="007958AD"/>
    <w:rsid w:val="007B2CE8"/>
    <w:rsid w:val="007E09FD"/>
    <w:rsid w:val="007E77E7"/>
    <w:rsid w:val="00804C32"/>
    <w:rsid w:val="00843CAD"/>
    <w:rsid w:val="00874524"/>
    <w:rsid w:val="008C0D76"/>
    <w:rsid w:val="008F4816"/>
    <w:rsid w:val="00952D17"/>
    <w:rsid w:val="009B70BD"/>
    <w:rsid w:val="00A41C56"/>
    <w:rsid w:val="00A656CB"/>
    <w:rsid w:val="00A81859"/>
    <w:rsid w:val="00A86273"/>
    <w:rsid w:val="00AA3932"/>
    <w:rsid w:val="00AD6726"/>
    <w:rsid w:val="00AE08A3"/>
    <w:rsid w:val="00AE5E8F"/>
    <w:rsid w:val="00B13E98"/>
    <w:rsid w:val="00B21A75"/>
    <w:rsid w:val="00B509FE"/>
    <w:rsid w:val="00B92065"/>
    <w:rsid w:val="00B969AE"/>
    <w:rsid w:val="00BC7D3F"/>
    <w:rsid w:val="00BF721E"/>
    <w:rsid w:val="00C35A6C"/>
    <w:rsid w:val="00C63A99"/>
    <w:rsid w:val="00C806C1"/>
    <w:rsid w:val="00CB0A8C"/>
    <w:rsid w:val="00CD15B5"/>
    <w:rsid w:val="00D25949"/>
    <w:rsid w:val="00D41068"/>
    <w:rsid w:val="00D45106"/>
    <w:rsid w:val="00D5273C"/>
    <w:rsid w:val="00D565CE"/>
    <w:rsid w:val="00D572D3"/>
    <w:rsid w:val="00D6593C"/>
    <w:rsid w:val="00D7549B"/>
    <w:rsid w:val="00DA188D"/>
    <w:rsid w:val="00E26E7C"/>
    <w:rsid w:val="00E552F9"/>
    <w:rsid w:val="00E6541C"/>
    <w:rsid w:val="00E95CA1"/>
    <w:rsid w:val="00ED00F0"/>
    <w:rsid w:val="00F06F1A"/>
    <w:rsid w:val="00F73494"/>
    <w:rsid w:val="00FC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E458C"/>
  <w15:docId w15:val="{F107BA9A-3440-44F9-99A3-B202F7AD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D03"/>
  </w:style>
  <w:style w:type="paragraph" w:styleId="Heading1">
    <w:name w:val="heading 1"/>
    <w:basedOn w:val="Normal"/>
    <w:next w:val="Normal"/>
    <w:link w:val="Heading1Char"/>
    <w:uiPriority w:val="9"/>
    <w:qFormat/>
    <w:rsid w:val="00360C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C14D03"/>
    <w:pPr>
      <w:keepNext/>
      <w:outlineLvl w:val="1"/>
    </w:pPr>
    <w:rPr>
      <w:b/>
      <w:bCs/>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2Char">
    <w:name w:val="Heading 2 Char"/>
    <w:basedOn w:val="DefaultParagraphFont"/>
    <w:link w:val="Heading2"/>
    <w:rsid w:val="00C14D03"/>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463F6F"/>
    <w:rPr>
      <w:rFonts w:ascii="Tahoma" w:hAnsi="Tahoma" w:cs="Tahoma"/>
      <w:sz w:val="16"/>
      <w:szCs w:val="16"/>
    </w:rPr>
  </w:style>
  <w:style w:type="character" w:customStyle="1" w:styleId="BalloonTextChar">
    <w:name w:val="Balloon Text Char"/>
    <w:basedOn w:val="DefaultParagraphFont"/>
    <w:link w:val="BalloonText"/>
    <w:uiPriority w:val="99"/>
    <w:semiHidden/>
    <w:rsid w:val="00463F6F"/>
    <w:rPr>
      <w:rFonts w:ascii="Tahoma" w:eastAsia="Times New Roman" w:hAnsi="Tahoma" w:cs="Tahoma"/>
      <w:sz w:val="16"/>
      <w:szCs w:val="16"/>
    </w:rPr>
  </w:style>
  <w:style w:type="paragraph" w:styleId="NormalWeb">
    <w:name w:val="Normal (Web)"/>
    <w:basedOn w:val="Normal"/>
    <w:rsid w:val="008C56BE"/>
    <w:pPr>
      <w:spacing w:before="100" w:beforeAutospacing="1" w:after="100" w:afterAutospacing="1"/>
    </w:pPr>
    <w:rPr>
      <w:rFonts w:ascii="Verdana" w:hAnsi="Verdana"/>
      <w:color w:val="000000"/>
      <w:sz w:val="18"/>
      <w:szCs w:val="18"/>
      <w:lang w:val="ru-RU" w:eastAsia="ru-RU"/>
    </w:rPr>
  </w:style>
  <w:style w:type="paragraph" w:styleId="ListParagraph">
    <w:name w:val="List Paragraph"/>
    <w:aliases w:val="Bullet,Paragraphe de liste1,List Paragraph (numbered (a)),List Paragraph 1,Akapit z listą BS,Paragraphe de liste PBLH,Bullets,List_Paragraph,Multilevel para_II,List Paragraph1,References,IBL List Paragraph,List Paragraph nowy"/>
    <w:basedOn w:val="Normal"/>
    <w:link w:val="ListParagraphChar"/>
    <w:uiPriority w:val="34"/>
    <w:qFormat/>
    <w:rsid w:val="00486FD5"/>
    <w:pPr>
      <w:ind w:left="720"/>
      <w:contextualSpacing/>
    </w:pPr>
  </w:style>
  <w:style w:type="character" w:styleId="CommentReference">
    <w:name w:val="annotation reference"/>
    <w:basedOn w:val="DefaultParagraphFont"/>
    <w:uiPriority w:val="99"/>
    <w:semiHidden/>
    <w:unhideWhenUsed/>
    <w:rsid w:val="00ED0BF4"/>
    <w:rPr>
      <w:sz w:val="16"/>
      <w:szCs w:val="16"/>
    </w:rPr>
  </w:style>
  <w:style w:type="paragraph" w:styleId="CommentText">
    <w:name w:val="annotation text"/>
    <w:basedOn w:val="Normal"/>
    <w:link w:val="CommentTextChar"/>
    <w:uiPriority w:val="99"/>
    <w:semiHidden/>
    <w:unhideWhenUsed/>
    <w:rsid w:val="00ED0BF4"/>
    <w:rPr>
      <w:sz w:val="20"/>
      <w:szCs w:val="20"/>
    </w:rPr>
  </w:style>
  <w:style w:type="character" w:customStyle="1" w:styleId="CommentTextChar">
    <w:name w:val="Comment Text Char"/>
    <w:basedOn w:val="DefaultParagraphFont"/>
    <w:link w:val="CommentText"/>
    <w:uiPriority w:val="99"/>
    <w:semiHidden/>
    <w:rsid w:val="00ED0B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0BF4"/>
    <w:rPr>
      <w:b/>
      <w:bCs/>
    </w:rPr>
  </w:style>
  <w:style w:type="character" w:customStyle="1" w:styleId="CommentSubjectChar">
    <w:name w:val="Comment Subject Char"/>
    <w:basedOn w:val="CommentTextChar"/>
    <w:link w:val="CommentSubject"/>
    <w:uiPriority w:val="99"/>
    <w:semiHidden/>
    <w:rsid w:val="00ED0BF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50EB5"/>
    <w:rPr>
      <w:color w:val="0000FF" w:themeColor="hyperlink"/>
      <w:u w:val="single"/>
    </w:rPr>
  </w:style>
  <w:style w:type="character" w:customStyle="1" w:styleId="ListParagraphChar">
    <w:name w:val="List Paragraph Char"/>
    <w:aliases w:val="Bullet Char,Paragraphe de liste1 Char,List Paragraph (numbered (a)) Char,List Paragraph 1 Char,Akapit z listą BS Char,Paragraphe de liste PBLH Char,Bullets Char,List_Paragraph Char,Multilevel para_II Char,List Paragraph1 Char"/>
    <w:link w:val="ListParagraph"/>
    <w:uiPriority w:val="34"/>
    <w:locked/>
    <w:rsid w:val="00D677C3"/>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2B62"/>
  </w:style>
  <w:style w:type="paragraph" w:customStyle="1" w:styleId="CharCharCharCharCharCharChar">
    <w:name w:val="Char Char Char Char Char Char Char"/>
    <w:basedOn w:val="Normal"/>
    <w:rsid w:val="006C581A"/>
    <w:pPr>
      <w:spacing w:before="120" w:after="160" w:line="240" w:lineRule="exact"/>
    </w:pPr>
    <w:rPr>
      <w:rFonts w:ascii="Verdana" w:hAnsi="Verdana" w:cs="Arial"/>
      <w:sz w:val="20"/>
      <w:szCs w:val="20"/>
    </w:rPr>
  </w:style>
  <w:style w:type="paragraph" w:styleId="BodyTextIndent">
    <w:name w:val="Body Text Indent"/>
    <w:basedOn w:val="Normal"/>
    <w:link w:val="BodyTextIndentChar"/>
    <w:rsid w:val="006C581A"/>
    <w:pPr>
      <w:spacing w:after="120"/>
      <w:ind w:left="360"/>
    </w:pPr>
  </w:style>
  <w:style w:type="character" w:customStyle="1" w:styleId="BodyTextIndentChar">
    <w:name w:val="Body Text Indent Char"/>
    <w:basedOn w:val="DefaultParagraphFont"/>
    <w:link w:val="BodyTextIndent"/>
    <w:rsid w:val="006C581A"/>
    <w:rPr>
      <w:rFonts w:ascii="Times New Roman" w:eastAsia="Times New Roman" w:hAnsi="Times New Roman" w:cs="Times New Roman"/>
      <w:sz w:val="24"/>
      <w:szCs w:val="24"/>
      <w:lang w:val="en-GB"/>
    </w:rPr>
  </w:style>
  <w:style w:type="paragraph" w:customStyle="1" w:styleId="Default">
    <w:name w:val="Default"/>
    <w:rsid w:val="006C581A"/>
    <w:pPr>
      <w:autoSpaceDE w:val="0"/>
      <w:autoSpaceDN w:val="0"/>
      <w:adjustRightInd w:val="0"/>
    </w:pPr>
    <w:rPr>
      <w:rFonts w:ascii="Arial" w:eastAsia="Calibri" w:hAnsi="Arial" w:cs="Arial"/>
      <w:color w:val="000000"/>
    </w:rPr>
  </w:style>
  <w:style w:type="paragraph" w:styleId="FootnoteText">
    <w:name w:val="footnote text"/>
    <w:basedOn w:val="Normal"/>
    <w:link w:val="FootnoteTextChar"/>
    <w:uiPriority w:val="99"/>
    <w:semiHidden/>
    <w:unhideWhenUsed/>
    <w:rsid w:val="00A94F8C"/>
    <w:rPr>
      <w:sz w:val="20"/>
      <w:szCs w:val="20"/>
    </w:rPr>
  </w:style>
  <w:style w:type="character" w:customStyle="1" w:styleId="FootnoteTextChar">
    <w:name w:val="Footnote Text Char"/>
    <w:basedOn w:val="DefaultParagraphFont"/>
    <w:link w:val="FootnoteText"/>
    <w:uiPriority w:val="99"/>
    <w:semiHidden/>
    <w:rsid w:val="00A94F8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94F8C"/>
    <w:rPr>
      <w:vertAlign w:val="superscript"/>
    </w:rPr>
  </w:style>
  <w:style w:type="character" w:styleId="Strong">
    <w:name w:val="Strong"/>
    <w:basedOn w:val="DefaultParagraphFont"/>
    <w:uiPriority w:val="22"/>
    <w:qFormat/>
    <w:rsid w:val="00F27F0D"/>
    <w:rPr>
      <w:b/>
      <w:bCs/>
    </w:rPr>
  </w:style>
  <w:style w:type="character" w:customStyle="1" w:styleId="Heading1Char">
    <w:name w:val="Heading 1 Char"/>
    <w:basedOn w:val="DefaultParagraphFont"/>
    <w:link w:val="Heading1"/>
    <w:uiPriority w:val="9"/>
    <w:rsid w:val="00360C9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9007AD"/>
    <w:pPr>
      <w:tabs>
        <w:tab w:val="center" w:pos="4680"/>
        <w:tab w:val="right" w:pos="9360"/>
      </w:tabs>
    </w:pPr>
  </w:style>
  <w:style w:type="character" w:customStyle="1" w:styleId="HeaderChar">
    <w:name w:val="Header Char"/>
    <w:basedOn w:val="DefaultParagraphFont"/>
    <w:link w:val="Header"/>
    <w:uiPriority w:val="99"/>
    <w:rsid w:val="009007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07AD"/>
    <w:pPr>
      <w:tabs>
        <w:tab w:val="center" w:pos="4680"/>
        <w:tab w:val="right" w:pos="9360"/>
      </w:tabs>
    </w:pPr>
  </w:style>
  <w:style w:type="character" w:customStyle="1" w:styleId="FooterChar">
    <w:name w:val="Footer Char"/>
    <w:basedOn w:val="DefaultParagraphFont"/>
    <w:link w:val="Footer"/>
    <w:uiPriority w:val="99"/>
    <w:rsid w:val="009007AD"/>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Body">
    <w:name w:val="Body"/>
    <w:rsid w:val="00C63A99"/>
    <w:pPr>
      <w:pBdr>
        <w:top w:val="nil"/>
        <w:left w:val="nil"/>
        <w:bottom w:val="nil"/>
        <w:right w:val="nil"/>
        <w:between w:val="nil"/>
        <w:bar w:val="nil"/>
      </w:pBdr>
    </w:pPr>
    <w:rPr>
      <w:rFonts w:ascii="Gill Sans" w:eastAsia="Gill Sans" w:hAnsi="Gill Sans" w:cs="Gill Sans"/>
      <w:color w:val="000000"/>
      <w:sz w:val="22"/>
      <w:szCs w:val="22"/>
      <w:bdr w:val="nil"/>
      <w:lang w:val="en-US"/>
      <w14:textOutline w14:w="0" w14:cap="flat" w14:cmpd="sng" w14:algn="ctr">
        <w14:noFill/>
        <w14:prstDash w14:val="solid"/>
        <w14:bevel/>
      </w14:textOutline>
    </w:rPr>
  </w:style>
  <w:style w:type="paragraph" w:customStyle="1" w:styleId="Footnote">
    <w:name w:val="Footnote"/>
    <w:rsid w:val="00C63A99"/>
    <w:pPr>
      <w:pBdr>
        <w:top w:val="nil"/>
        <w:left w:val="nil"/>
        <w:bottom w:val="nil"/>
        <w:right w:val="nil"/>
        <w:between w:val="nil"/>
        <w:bar w:val="nil"/>
      </w:pBdr>
    </w:pPr>
    <w:rPr>
      <w:rFonts w:ascii="Gill Sans" w:eastAsia="Gill Sans" w:hAnsi="Gill Sans" w:cs="Gill Sans"/>
      <w:color w:val="000000"/>
      <w:sz w:val="20"/>
      <w:szCs w:val="20"/>
      <w:bdr w:val="nil"/>
      <w:lang w:val="en-US"/>
      <w14:textOutline w14:w="0" w14:cap="flat" w14:cmpd="sng" w14:algn="ctr">
        <w14:noFill/>
        <w14:prstDash w14:val="solid"/>
        <w14:bevel/>
      </w14:textOutline>
    </w:rPr>
  </w:style>
  <w:style w:type="numbering" w:customStyle="1" w:styleId="Dash">
    <w:name w:val="Dash"/>
    <w:rsid w:val="00C63A9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9013">
      <w:bodyDiv w:val="1"/>
      <w:marLeft w:val="0"/>
      <w:marRight w:val="0"/>
      <w:marTop w:val="0"/>
      <w:marBottom w:val="0"/>
      <w:divBdr>
        <w:top w:val="none" w:sz="0" w:space="0" w:color="auto"/>
        <w:left w:val="none" w:sz="0" w:space="0" w:color="auto"/>
        <w:bottom w:val="none" w:sz="0" w:space="0" w:color="auto"/>
        <w:right w:val="none" w:sz="0" w:space="0" w:color="auto"/>
      </w:divBdr>
    </w:div>
    <w:div w:id="458645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4OA88tGx1i6E77R8y5XyloGU3Q==">AMUW2mXmAgFZJuc7VDIHGmm+/xwFexHhK2+F/th16ObWMF2yq6gj8sBOS5b3JeHYQI2lojJZ6NHFO9UAhofYcGkwMzGV0fk6VPw80C5aK9/5STn/iyBDHzBhA62NfMfX6YF3wZgFuTGd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dc:creator>
  <cp:lastModifiedBy>Mher</cp:lastModifiedBy>
  <cp:revision>15</cp:revision>
  <dcterms:created xsi:type="dcterms:W3CDTF">2022-05-17T06:12:00Z</dcterms:created>
  <dcterms:modified xsi:type="dcterms:W3CDTF">2022-05-17T12:26:00Z</dcterms:modified>
</cp:coreProperties>
</file>